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B3B8F" w14:textId="678BB300" w:rsidR="00244F17" w:rsidRPr="00F160D5" w:rsidRDefault="008E4C41" w:rsidP="00F160D5">
      <w:pPr>
        <w:jc w:val="center"/>
        <w:rPr>
          <w:b/>
          <w:bCs/>
          <w:sz w:val="24"/>
          <w:szCs w:val="24"/>
        </w:rPr>
      </w:pPr>
      <w:r w:rsidRPr="009061F2">
        <w:drawing>
          <wp:anchor distT="0" distB="0" distL="114300" distR="114300" simplePos="0" relativeHeight="251670528" behindDoc="0" locked="0" layoutInCell="1" allowOverlap="1" wp14:anchorId="755F04E0" wp14:editId="10F2B130">
            <wp:simplePos x="0" y="0"/>
            <wp:positionH relativeFrom="column">
              <wp:posOffset>4076700</wp:posOffset>
            </wp:positionH>
            <wp:positionV relativeFrom="paragraph">
              <wp:posOffset>0</wp:posOffset>
            </wp:positionV>
            <wp:extent cx="1924050" cy="1757045"/>
            <wp:effectExtent l="0" t="0" r="0" b="0"/>
            <wp:wrapThrough wrapText="bothSides">
              <wp:wrapPolygon edited="0">
                <wp:start x="0" y="0"/>
                <wp:lineTo x="0" y="21311"/>
                <wp:lineTo x="21386" y="21311"/>
                <wp:lineTo x="213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24050" cy="1757045"/>
                    </a:xfrm>
                    <a:prstGeom prst="rect">
                      <a:avLst/>
                    </a:prstGeom>
                  </pic:spPr>
                </pic:pic>
              </a:graphicData>
            </a:graphic>
            <wp14:sizeRelH relativeFrom="margin">
              <wp14:pctWidth>0</wp14:pctWidth>
            </wp14:sizeRelH>
            <wp14:sizeRelV relativeFrom="margin">
              <wp14:pctHeight>0</wp14:pctHeight>
            </wp14:sizeRelV>
          </wp:anchor>
        </w:drawing>
      </w:r>
      <w:r w:rsidR="00C3001D" w:rsidRPr="00F160D5">
        <w:rPr>
          <w:b/>
          <w:bCs/>
          <w:sz w:val="24"/>
          <w:szCs w:val="24"/>
        </w:rPr>
        <w:t>Granulomatous Amebic Encephalitis</w:t>
      </w:r>
    </w:p>
    <w:p w14:paraId="142F49EB" w14:textId="77777777" w:rsidR="00244F17" w:rsidRDefault="00244F17"/>
    <w:p w14:paraId="46A71548" w14:textId="1CA00C2F" w:rsidR="00C57219" w:rsidRPr="00C3001D" w:rsidRDefault="00C57219">
      <w:pPr>
        <w:rPr>
          <w:b/>
          <w:bCs/>
        </w:rPr>
      </w:pPr>
      <w:bookmarkStart w:id="0" w:name="_Hlk20427176"/>
      <w:r w:rsidRPr="00C3001D">
        <w:rPr>
          <w:b/>
          <w:bCs/>
        </w:rPr>
        <w:t xml:space="preserve">What is Granulomatous </w:t>
      </w:r>
      <w:r w:rsidR="00B37A41" w:rsidRPr="00C3001D">
        <w:rPr>
          <w:b/>
          <w:bCs/>
        </w:rPr>
        <w:t>A</w:t>
      </w:r>
      <w:r w:rsidRPr="00C3001D">
        <w:rPr>
          <w:b/>
          <w:bCs/>
        </w:rPr>
        <w:t xml:space="preserve">mebic </w:t>
      </w:r>
      <w:r w:rsidR="00B37A41" w:rsidRPr="00C3001D">
        <w:rPr>
          <w:b/>
          <w:bCs/>
        </w:rPr>
        <w:t>E</w:t>
      </w:r>
      <w:r w:rsidRPr="00C3001D">
        <w:rPr>
          <w:b/>
          <w:bCs/>
        </w:rPr>
        <w:t>ncephalitis</w:t>
      </w:r>
      <w:r w:rsidR="00B37A41" w:rsidRPr="00C3001D">
        <w:rPr>
          <w:b/>
          <w:bCs/>
        </w:rPr>
        <w:t xml:space="preserve"> </w:t>
      </w:r>
      <w:bookmarkEnd w:id="0"/>
      <w:r w:rsidR="00B37A41" w:rsidRPr="00C3001D">
        <w:rPr>
          <w:b/>
          <w:bCs/>
        </w:rPr>
        <w:t>(GAE)?</w:t>
      </w:r>
    </w:p>
    <w:p w14:paraId="714A57B9" w14:textId="77777777" w:rsidR="00C57219" w:rsidRDefault="00C57219"/>
    <w:p w14:paraId="76CDAE6B" w14:textId="002677B0" w:rsidR="00B120EF" w:rsidRPr="00485F50" w:rsidRDefault="003173D2">
      <w:bookmarkStart w:id="1" w:name="_Hlk20405072"/>
      <w:r>
        <w:t xml:space="preserve">Granulomatous amebic </w:t>
      </w:r>
      <w:r w:rsidR="00A66321">
        <w:t>e</w:t>
      </w:r>
      <w:r>
        <w:t xml:space="preserve">ncephalitis </w:t>
      </w:r>
      <w:bookmarkEnd w:id="1"/>
      <w:r w:rsidR="00A66321">
        <w:t xml:space="preserve">(GAE) </w:t>
      </w:r>
      <w:r>
        <w:t>is a life</w:t>
      </w:r>
      <w:r w:rsidR="00C57219">
        <w:t>-</w:t>
      </w:r>
      <w:r>
        <w:t xml:space="preserve">threatening </w:t>
      </w:r>
      <w:r w:rsidR="00E929B7">
        <w:t xml:space="preserve">progressive </w:t>
      </w:r>
      <w:r>
        <w:t xml:space="preserve">infection of the CNS caused by </w:t>
      </w:r>
      <w:bookmarkStart w:id="2" w:name="_Hlk20404844"/>
      <w:r>
        <w:t xml:space="preserve">species of the </w:t>
      </w:r>
      <w:proofErr w:type="gramStart"/>
      <w:r>
        <w:t>free living</w:t>
      </w:r>
      <w:proofErr w:type="gramEnd"/>
      <w:r>
        <w:t xml:space="preserve"> ameba </w:t>
      </w:r>
      <w:r w:rsidR="00F160D5">
        <w:t xml:space="preserve">genus </w:t>
      </w:r>
      <w:r w:rsidR="00A66321" w:rsidRPr="00C57219">
        <w:rPr>
          <w:i/>
          <w:iCs/>
        </w:rPr>
        <w:t>Acanthamoeba</w:t>
      </w:r>
      <w:r w:rsidR="00A66321">
        <w:t xml:space="preserve"> and by the ameba </w:t>
      </w:r>
      <w:r w:rsidR="00A66321" w:rsidRPr="00A66321">
        <w:rPr>
          <w:i/>
          <w:iCs/>
        </w:rPr>
        <w:t>Balamuthia mandrillaris</w:t>
      </w:r>
      <w:bookmarkEnd w:id="2"/>
      <w:r w:rsidR="00B37A41">
        <w:t xml:space="preserve">, </w:t>
      </w:r>
      <w:r w:rsidR="00F160D5">
        <w:t xml:space="preserve">both </w:t>
      </w:r>
      <w:r w:rsidR="00B37A41">
        <w:t>ubiquitous in the environment.</w:t>
      </w:r>
      <w:r w:rsidR="00A66321">
        <w:t xml:space="preserve"> </w:t>
      </w:r>
      <w:r w:rsidR="00CB1C64">
        <w:t xml:space="preserve">Single or multiple chronic granulomatous skin lesions may </w:t>
      </w:r>
      <w:r w:rsidR="00F160D5">
        <w:t xml:space="preserve">(but not always) </w:t>
      </w:r>
      <w:r w:rsidR="00CB1C64">
        <w:t>be present. The disease has a high case fatality rate, and presents a</w:t>
      </w:r>
      <w:r w:rsidR="00485F50">
        <w:t xml:space="preserve"> diagnostic challenge because i</w:t>
      </w:r>
      <w:r w:rsidR="00485F50" w:rsidRPr="00485F50">
        <w:t>n many, if not most, cases, patients seek help only when the infection is extensive; this scenario, along with frequent delayed identification (for the reasons above) makes management of the infection even more difficult.</w:t>
      </w:r>
    </w:p>
    <w:p w14:paraId="51FCF47A" w14:textId="4385D418" w:rsidR="00A66321" w:rsidRDefault="00F160D5">
      <w:r w:rsidRPr="00F160D5">
        <w:rPr>
          <w:i/>
          <w:iCs/>
        </w:rPr>
        <w:t>Sappinia pedata</w:t>
      </w:r>
      <w:r>
        <w:t>: t</w:t>
      </w:r>
      <w:r w:rsidR="00A66321">
        <w:t xml:space="preserve">here has been only one case of GAE in the </w:t>
      </w:r>
      <w:r w:rsidR="00485F50">
        <w:t>world</w:t>
      </w:r>
      <w:r w:rsidR="00A66321">
        <w:t xml:space="preserve"> </w:t>
      </w:r>
      <w:r w:rsidR="00C57219">
        <w:t>where the</w:t>
      </w:r>
      <w:r w:rsidR="00A66321">
        <w:t xml:space="preserve"> ameba </w:t>
      </w:r>
      <w:r w:rsidR="00A66321" w:rsidRPr="00A66321">
        <w:rPr>
          <w:i/>
          <w:iCs/>
        </w:rPr>
        <w:t>Sa</w:t>
      </w:r>
      <w:r w:rsidR="00126DB9">
        <w:rPr>
          <w:i/>
          <w:iCs/>
        </w:rPr>
        <w:t>p</w:t>
      </w:r>
      <w:r w:rsidR="00A66321" w:rsidRPr="00A66321">
        <w:rPr>
          <w:i/>
          <w:iCs/>
        </w:rPr>
        <w:t>pinia pedata</w:t>
      </w:r>
      <w:r w:rsidR="00C57219">
        <w:rPr>
          <w:i/>
          <w:iCs/>
        </w:rPr>
        <w:t xml:space="preserve"> </w:t>
      </w:r>
      <w:r w:rsidR="00C57219">
        <w:t>was implicated</w:t>
      </w:r>
      <w:r w:rsidR="00A66321">
        <w:t xml:space="preserve">. The information below will apply to GAE caused by </w:t>
      </w:r>
      <w:r w:rsidR="00A66321" w:rsidRPr="00A66321">
        <w:t xml:space="preserve">species of the </w:t>
      </w:r>
      <w:r w:rsidR="00B37A41">
        <w:t xml:space="preserve">genus </w:t>
      </w:r>
      <w:bookmarkStart w:id="3" w:name="_Hlk20405240"/>
      <w:r w:rsidR="00A66321" w:rsidRPr="00B37A41">
        <w:rPr>
          <w:i/>
          <w:iCs/>
        </w:rPr>
        <w:t>Acanthamoeba</w:t>
      </w:r>
      <w:r w:rsidR="00A66321" w:rsidRPr="00A66321">
        <w:t xml:space="preserve"> and by the ameba </w:t>
      </w:r>
      <w:r w:rsidR="00A66321" w:rsidRPr="00A66321">
        <w:rPr>
          <w:i/>
          <w:iCs/>
        </w:rPr>
        <w:t>Balamuthia mandrillaris</w:t>
      </w:r>
      <w:bookmarkEnd w:id="3"/>
      <w:r w:rsidR="00191329">
        <w:t xml:space="preserve">, referred to </w:t>
      </w:r>
      <w:r w:rsidR="004D593B">
        <w:t>below</w:t>
      </w:r>
      <w:r w:rsidR="00191329">
        <w:t xml:space="preserve"> as: </w:t>
      </w:r>
      <w:bookmarkStart w:id="4" w:name="_Hlk20425924"/>
      <w:r w:rsidR="00191329">
        <w:t>“</w:t>
      </w:r>
      <w:bookmarkStart w:id="5" w:name="_Hlk20459488"/>
      <w:r w:rsidR="00191329" w:rsidRPr="00DB4701">
        <w:rPr>
          <w:i/>
          <w:iCs/>
        </w:rPr>
        <w:t>Acanthamo</w:t>
      </w:r>
      <w:r w:rsidR="00DB4701">
        <w:rPr>
          <w:i/>
          <w:iCs/>
        </w:rPr>
        <w:t>eba</w:t>
      </w:r>
      <w:r w:rsidR="00191329" w:rsidRPr="00DB4701">
        <w:rPr>
          <w:i/>
          <w:iCs/>
        </w:rPr>
        <w:t xml:space="preserve"> </w:t>
      </w:r>
      <w:r w:rsidR="00191329">
        <w:t>GAE</w:t>
      </w:r>
      <w:bookmarkEnd w:id="5"/>
      <w:r w:rsidR="00191329">
        <w:t>” and “</w:t>
      </w:r>
      <w:r w:rsidR="00191329" w:rsidRPr="00DB4701">
        <w:rPr>
          <w:i/>
          <w:iCs/>
        </w:rPr>
        <w:t>Balamuthia</w:t>
      </w:r>
      <w:r w:rsidR="00191329">
        <w:t xml:space="preserve"> GAE”.</w:t>
      </w:r>
      <w:bookmarkEnd w:id="4"/>
    </w:p>
    <w:p w14:paraId="637D3FA6" w14:textId="77777777" w:rsidR="00BE2FDE" w:rsidRDefault="00BE2FDE"/>
    <w:p w14:paraId="1C7A484F" w14:textId="7C25C808" w:rsidR="00191329" w:rsidRDefault="00A83E1F">
      <w:bookmarkStart w:id="6" w:name="_Hlk20408453"/>
      <w:r>
        <w:rPr>
          <w:i/>
          <w:iCs/>
        </w:rPr>
        <w:t>(</w:t>
      </w:r>
      <w:r w:rsidR="00BE2FDE" w:rsidRPr="00E96BCD">
        <w:rPr>
          <w:i/>
          <w:iCs/>
        </w:rPr>
        <w:t>Acanthamoeba</w:t>
      </w:r>
      <w:bookmarkEnd w:id="6"/>
      <w:r w:rsidR="00BE2FDE">
        <w:t xml:space="preserve"> species can also cause a very serious, sight-threatening infection of </w:t>
      </w:r>
      <w:r w:rsidR="0086195F">
        <w:t>cornea</w:t>
      </w:r>
      <w:r w:rsidR="00BE2FDE">
        <w:t xml:space="preserve"> known as </w:t>
      </w:r>
      <w:bookmarkStart w:id="7" w:name="_Hlk20464016"/>
      <w:r w:rsidR="00BE2FDE" w:rsidRPr="00E96BCD">
        <w:rPr>
          <w:i/>
          <w:iCs/>
        </w:rPr>
        <w:t>Acanthamoeba</w:t>
      </w:r>
      <w:r w:rsidR="00BE2FDE">
        <w:rPr>
          <w:i/>
          <w:iCs/>
        </w:rPr>
        <w:t xml:space="preserve"> </w:t>
      </w:r>
      <w:r w:rsidR="00BE2FDE">
        <w:t xml:space="preserve">keratitis or AK; </w:t>
      </w:r>
      <w:r w:rsidR="00BC3192">
        <w:t xml:space="preserve">which is seen more frequently in the US than </w:t>
      </w:r>
      <w:r w:rsidR="00DB4701" w:rsidRPr="00DB4701">
        <w:rPr>
          <w:i/>
          <w:iCs/>
        </w:rPr>
        <w:t>Acanthamo</w:t>
      </w:r>
      <w:r w:rsidR="00DB4701">
        <w:rPr>
          <w:i/>
          <w:iCs/>
        </w:rPr>
        <w:t>eba</w:t>
      </w:r>
      <w:r w:rsidR="00DB4701">
        <w:t xml:space="preserve"> GAE. AK is presented </w:t>
      </w:r>
      <w:r w:rsidR="00BE2FDE">
        <w:t>in another section of this manual)</w:t>
      </w:r>
      <w:bookmarkEnd w:id="7"/>
    </w:p>
    <w:p w14:paraId="5077DF9B" w14:textId="77777777" w:rsidR="0086195F" w:rsidRDefault="0086195F"/>
    <w:p w14:paraId="1045ECF7" w14:textId="6888A573" w:rsidR="00BE2FDE" w:rsidRDefault="00BE2FDE" w:rsidP="00BE2FDE">
      <w:r>
        <w:t>GAE has an i</w:t>
      </w:r>
      <w:r w:rsidRPr="008D7338">
        <w:t>nsidious onset</w:t>
      </w:r>
      <w:r>
        <w:t>:  a s</w:t>
      </w:r>
      <w:r w:rsidRPr="006B1B0F">
        <w:t xml:space="preserve">ubacute to </w:t>
      </w:r>
      <w:r>
        <w:t>c</w:t>
      </w:r>
      <w:r w:rsidRPr="006B1B0F">
        <w:t>hronic onset over several weeks to several months</w:t>
      </w:r>
      <w:r>
        <w:t xml:space="preserve">, which </w:t>
      </w:r>
      <w:r w:rsidR="004D593B">
        <w:t>ultimately</w:t>
      </w:r>
      <w:r>
        <w:t xml:space="preserve"> results in the</w:t>
      </w:r>
      <w:r w:rsidR="00A83E1F">
        <w:t xml:space="preserve"> non-specific </w:t>
      </w:r>
      <w:r>
        <w:t xml:space="preserve">CNS signs and symptoms described below. This </w:t>
      </w:r>
      <w:r w:rsidR="004D593B">
        <w:t>characteristic</w:t>
      </w:r>
      <w:r>
        <w:t xml:space="preserve"> contributes to the difficulty in diagnosis, and the high case fatality rate. </w:t>
      </w:r>
      <w:r w:rsidR="004D593B">
        <w:t>Successful</w:t>
      </w:r>
      <w:r>
        <w:t xml:space="preserve"> treatment outcomes are possible. </w:t>
      </w:r>
    </w:p>
    <w:p w14:paraId="65E4486E" w14:textId="77777777" w:rsidR="00BE2FDE" w:rsidRDefault="00BE2FDE"/>
    <w:p w14:paraId="3FB7107A" w14:textId="77777777" w:rsidR="00191329" w:rsidRDefault="00191329" w:rsidP="00191329">
      <w:pPr>
        <w:ind w:left="1440"/>
      </w:pPr>
      <w:r>
        <w:t xml:space="preserve">Note: </w:t>
      </w:r>
      <w:bookmarkStart w:id="8" w:name="_Hlk20490532"/>
      <w:r>
        <w:t xml:space="preserve">Upon suspicion of this disease, contact The </w:t>
      </w:r>
      <w:r w:rsidRPr="00C57219">
        <w:t xml:space="preserve">CDC Emergency Operations Center at 770-488-7100 </w:t>
      </w:r>
      <w:r>
        <w:t xml:space="preserve">for </w:t>
      </w:r>
      <w:r w:rsidRPr="00C57219">
        <w:t>24/7 diagnostic assistance, specimen collection guidance, shipping instructions, and treatment recommendations</w:t>
      </w:r>
      <w:r>
        <w:t>.</w:t>
      </w:r>
    </w:p>
    <w:bookmarkEnd w:id="8"/>
    <w:p w14:paraId="6CFFE26C" w14:textId="77777777" w:rsidR="00191329" w:rsidRDefault="00191329" w:rsidP="00191329">
      <w:r>
        <w:tab/>
      </w:r>
      <w:r>
        <w:tab/>
      </w:r>
    </w:p>
    <w:p w14:paraId="6D570ADF" w14:textId="77777777" w:rsidR="00074AA6" w:rsidRDefault="00191329" w:rsidP="00074AA6">
      <w:r>
        <w:tab/>
      </w:r>
      <w:r>
        <w:tab/>
      </w:r>
      <w:bookmarkStart w:id="9" w:name="_Hlk20514129"/>
    </w:p>
    <w:p w14:paraId="01290925" w14:textId="7FB8C6A7" w:rsidR="00191329" w:rsidRDefault="006B0826" w:rsidP="00074AA6">
      <w:r>
        <w:t xml:space="preserve"> </w:t>
      </w:r>
    </w:p>
    <w:bookmarkEnd w:id="9"/>
    <w:p w14:paraId="10F5EAA7" w14:textId="1A29CF61" w:rsidR="00191329" w:rsidRPr="00BC1F4E" w:rsidRDefault="00B37A41" w:rsidP="00F160D5">
      <w:pPr>
        <w:jc w:val="center"/>
        <w:rPr>
          <w:b/>
          <w:bCs/>
        </w:rPr>
      </w:pPr>
      <w:r w:rsidRPr="00BC1F4E">
        <w:rPr>
          <w:b/>
          <w:bCs/>
        </w:rPr>
        <w:t>General Granulomatous Amebic Encephalitis</w:t>
      </w:r>
      <w:r w:rsidR="00BC1F4E" w:rsidRPr="00BC1F4E">
        <w:rPr>
          <w:b/>
          <w:bCs/>
        </w:rPr>
        <w:t xml:space="preserve"> information:</w:t>
      </w:r>
    </w:p>
    <w:p w14:paraId="51056D8A" w14:textId="77777777" w:rsidR="00BC1F4E" w:rsidRDefault="00BC1F4E"/>
    <w:p w14:paraId="734504B4" w14:textId="7F754899" w:rsidR="00191329" w:rsidRDefault="00191329">
      <w:r w:rsidRPr="00191329">
        <w:t xml:space="preserve">Because </w:t>
      </w:r>
      <w:bookmarkStart w:id="10" w:name="_Hlk20426119"/>
      <w:r w:rsidR="004D593B" w:rsidRPr="00191329">
        <w:rPr>
          <w:i/>
          <w:iCs/>
        </w:rPr>
        <w:t>Acanthamoeba</w:t>
      </w:r>
      <w:r w:rsidRPr="00191329">
        <w:t xml:space="preserve"> GAE and Balamuthia GAE</w:t>
      </w:r>
      <w:r>
        <w:t xml:space="preserve"> </w:t>
      </w:r>
      <w:bookmarkEnd w:id="10"/>
      <w:r w:rsidRPr="00191329">
        <w:t>have some overlapping similarities, such as patient immune status, signs and symptoms, brain imaging findings, and routes of infection, this introductory section will provide general facts about GAE.</w:t>
      </w:r>
    </w:p>
    <w:p w14:paraId="5C571F94" w14:textId="77777777" w:rsidR="00485F50" w:rsidRDefault="00485F50" w:rsidP="00191329"/>
    <w:p w14:paraId="73B3855C" w14:textId="4A73ECFA" w:rsidR="00191329" w:rsidRDefault="00191329" w:rsidP="00191329">
      <w:r>
        <w:t>There are also important differences</w:t>
      </w:r>
      <w:r w:rsidR="00626F33">
        <w:t xml:space="preserve"> in </w:t>
      </w:r>
      <w:r>
        <w:t xml:space="preserve">the </w:t>
      </w:r>
      <w:r w:rsidRPr="00AE7E9D">
        <w:rPr>
          <w:b/>
          <w:bCs/>
          <w:i/>
          <w:iCs/>
        </w:rPr>
        <w:t>diagnosis and treatment</w:t>
      </w:r>
      <w:r>
        <w:t xml:space="preserve"> for each type of infection</w:t>
      </w:r>
      <w:r w:rsidR="00626F33">
        <w:t>.</w:t>
      </w:r>
      <w:r>
        <w:t xml:space="preserve">  </w:t>
      </w:r>
      <w:bookmarkStart w:id="11" w:name="_Hlk20426176"/>
      <w:r w:rsidR="004D593B" w:rsidRPr="00191329">
        <w:rPr>
          <w:i/>
          <w:iCs/>
        </w:rPr>
        <w:t>Acanthamoeba</w:t>
      </w:r>
      <w:r w:rsidR="00AE7E9D" w:rsidRPr="00191329">
        <w:t xml:space="preserve"> GAE </w:t>
      </w:r>
      <w:bookmarkEnd w:id="11"/>
      <w:r w:rsidR="00AE7E9D" w:rsidRPr="00191329">
        <w:t xml:space="preserve">and </w:t>
      </w:r>
      <w:bookmarkStart w:id="12" w:name="_Hlk20426198"/>
      <w:r w:rsidR="00AE7E9D" w:rsidRPr="00AE7E9D">
        <w:rPr>
          <w:i/>
          <w:iCs/>
        </w:rPr>
        <w:t>Balamuthia</w:t>
      </w:r>
      <w:r w:rsidR="00AE7E9D" w:rsidRPr="00191329">
        <w:t xml:space="preserve"> GAE</w:t>
      </w:r>
      <w:r w:rsidR="00AE7E9D">
        <w:t xml:space="preserve"> </w:t>
      </w:r>
      <w:bookmarkEnd w:id="12"/>
      <w:r w:rsidR="00F160D5">
        <w:t xml:space="preserve">are </w:t>
      </w:r>
      <w:r>
        <w:t>described individually, below</w:t>
      </w:r>
      <w:r w:rsidR="004D4281">
        <w:t xml:space="preserve">: to go directly to the specific GAE, </w:t>
      </w:r>
      <w:r w:rsidR="004D4281" w:rsidRPr="00594BB6">
        <w:rPr>
          <w:b/>
          <w:bCs/>
          <w:i/>
          <w:iCs/>
        </w:rPr>
        <w:t>click on the blue box titles, below</w:t>
      </w:r>
      <w:r w:rsidR="00594BB6">
        <w:rPr>
          <w:b/>
          <w:bCs/>
          <w:i/>
          <w:iCs/>
        </w:rPr>
        <w:t>:</w:t>
      </w:r>
      <w:r>
        <w:t xml:space="preserve">  </w:t>
      </w:r>
    </w:p>
    <w:p w14:paraId="34711562" w14:textId="714E1190" w:rsidR="00626F33" w:rsidRDefault="00626F33" w:rsidP="00191329"/>
    <w:p w14:paraId="1B858330" w14:textId="71479AFC" w:rsidR="00D636FE" w:rsidRDefault="00D636FE" w:rsidP="00AE7E9D">
      <w:pPr>
        <w:rPr>
          <w:i/>
          <w:iCs/>
        </w:rPr>
      </w:pPr>
    </w:p>
    <w:p w14:paraId="4F5C76B9" w14:textId="77777777" w:rsidR="00D636FE" w:rsidRDefault="00D636FE" w:rsidP="00AE7E9D">
      <w:pPr>
        <w:rPr>
          <w:i/>
          <w:iCs/>
        </w:rPr>
      </w:pPr>
    </w:p>
    <w:p w14:paraId="1C5D1F23" w14:textId="335F5E53" w:rsidR="00D636FE" w:rsidRDefault="004D4281" w:rsidP="00AE7E9D">
      <w:pPr>
        <w:rPr>
          <w:i/>
          <w:iCs/>
        </w:rPr>
      </w:pPr>
      <w:r>
        <w:rPr>
          <w:i/>
          <w:iCs/>
          <w:noProof/>
        </w:rPr>
        <mc:AlternateContent>
          <mc:Choice Requires="wps">
            <w:drawing>
              <wp:anchor distT="0" distB="0" distL="114300" distR="114300" simplePos="0" relativeHeight="251661312" behindDoc="0" locked="0" layoutInCell="1" allowOverlap="1" wp14:anchorId="6C7E19AD" wp14:editId="79CC5E04">
                <wp:simplePos x="0" y="0"/>
                <wp:positionH relativeFrom="column">
                  <wp:posOffset>121920</wp:posOffset>
                </wp:positionH>
                <wp:positionV relativeFrom="paragraph">
                  <wp:posOffset>116205</wp:posOffset>
                </wp:positionV>
                <wp:extent cx="6027420" cy="274320"/>
                <wp:effectExtent l="0" t="0" r="11430" b="11430"/>
                <wp:wrapNone/>
                <wp:docPr id="2" name="Text Box 2"/>
                <wp:cNvGraphicFramePr/>
                <a:graphic xmlns:a="http://schemas.openxmlformats.org/drawingml/2006/main">
                  <a:graphicData uri="http://schemas.microsoft.com/office/word/2010/wordprocessingShape">
                    <wps:wsp>
                      <wps:cNvSpPr txBox="1"/>
                      <wps:spPr>
                        <a:xfrm>
                          <a:off x="0" y="0"/>
                          <a:ext cx="6027420" cy="274320"/>
                        </a:xfrm>
                        <a:prstGeom prst="rect">
                          <a:avLst/>
                        </a:prstGeom>
                        <a:solidFill>
                          <a:srgbClr val="00B0F0"/>
                        </a:solidFill>
                        <a:ln w="6350">
                          <a:solidFill>
                            <a:prstClr val="black"/>
                          </a:solidFill>
                        </a:ln>
                      </wps:spPr>
                      <wps:txbx>
                        <w:txbxContent>
                          <w:p w14:paraId="3F36FB91" w14:textId="595E566C" w:rsidR="007F1D7D" w:rsidRPr="004E6D1A" w:rsidRDefault="008E4C41" w:rsidP="004D4281">
                            <w:pPr>
                              <w:jc w:val="center"/>
                              <w:rPr>
                                <w:b/>
                                <w:bCs/>
                                <w:sz w:val="24"/>
                                <w:szCs w:val="24"/>
                              </w:rPr>
                            </w:pPr>
                            <w:hyperlink w:anchor="BM" w:history="1">
                              <w:r w:rsidR="007F1D7D" w:rsidRPr="00594BB6">
                                <w:rPr>
                                  <w:rStyle w:val="Hyperlink"/>
                                  <w:b/>
                                  <w:bCs/>
                                  <w:i/>
                                  <w:iCs/>
                                  <w:sz w:val="24"/>
                                  <w:szCs w:val="24"/>
                                </w:rPr>
                                <w:t xml:space="preserve">Balamuthia </w:t>
                              </w:r>
                              <w:r w:rsidR="007F1D7D" w:rsidRPr="00594BB6">
                                <w:rPr>
                                  <w:rStyle w:val="Hyperlink"/>
                                  <w:b/>
                                  <w:bCs/>
                                  <w:sz w:val="24"/>
                                  <w:szCs w:val="24"/>
                                </w:rPr>
                                <w:t>GAE: Diagnosis and Treatment</w:t>
                              </w:r>
                            </w:hyperlink>
                          </w:p>
                          <w:p w14:paraId="3B5DB2F5" w14:textId="77777777" w:rsidR="007F1D7D" w:rsidRPr="004E6D1A" w:rsidRDefault="007F1D7D" w:rsidP="004D42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E19AD" id="_x0000_t202" coordsize="21600,21600" o:spt="202" path="m,l,21600r21600,l21600,xe">
                <v:stroke joinstyle="miter"/>
                <v:path gradientshapeok="t" o:connecttype="rect"/>
              </v:shapetype>
              <v:shape id="Text Box 2" o:spid="_x0000_s1026" type="#_x0000_t202" style="position:absolute;margin-left:9.6pt;margin-top:9.15pt;width:47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" fillcolor="#00b0f0" strokeweight=".5pt">
                <v:textbox>
                  <w:txbxContent>
                    <w:p w14:paraId="3F36FB91" w14:textId="595E566C" w:rsidR="007F1D7D" w:rsidRPr="004E6D1A" w:rsidRDefault="008E4C41" w:rsidP="004D4281">
                      <w:pPr>
                        <w:jc w:val="center"/>
                        <w:rPr>
                          <w:b/>
                          <w:bCs/>
                          <w:sz w:val="24"/>
                          <w:szCs w:val="24"/>
                        </w:rPr>
                      </w:pPr>
                      <w:hyperlink w:anchor="BM" w:history="1">
                        <w:r w:rsidR="007F1D7D" w:rsidRPr="00594BB6">
                          <w:rPr>
                            <w:rStyle w:val="Hyperlink"/>
                            <w:b/>
                            <w:bCs/>
                            <w:i/>
                            <w:iCs/>
                            <w:sz w:val="24"/>
                            <w:szCs w:val="24"/>
                          </w:rPr>
                          <w:t xml:space="preserve">Balamuthia </w:t>
                        </w:r>
                        <w:r w:rsidR="007F1D7D" w:rsidRPr="00594BB6">
                          <w:rPr>
                            <w:rStyle w:val="Hyperlink"/>
                            <w:b/>
                            <w:bCs/>
                            <w:sz w:val="24"/>
                            <w:szCs w:val="24"/>
                          </w:rPr>
                          <w:t>GAE: Diagnosis and Treatment</w:t>
                        </w:r>
                      </w:hyperlink>
                    </w:p>
                    <w:p w14:paraId="3B5DB2F5" w14:textId="77777777" w:rsidR="007F1D7D" w:rsidRPr="004E6D1A" w:rsidRDefault="007F1D7D" w:rsidP="004D4281">
                      <w:pPr>
                        <w:rPr>
                          <w:sz w:val="24"/>
                          <w:szCs w:val="24"/>
                        </w:rPr>
                      </w:pPr>
                    </w:p>
                  </w:txbxContent>
                </v:textbox>
              </v:shape>
            </w:pict>
          </mc:Fallback>
        </mc:AlternateContent>
      </w:r>
    </w:p>
    <w:p w14:paraId="4120A37D" w14:textId="29DD8C62" w:rsidR="00D636FE" w:rsidRDefault="00D636FE" w:rsidP="00AE7E9D">
      <w:pPr>
        <w:rPr>
          <w:i/>
          <w:iCs/>
        </w:rPr>
      </w:pPr>
    </w:p>
    <w:p w14:paraId="1E0F4406" w14:textId="77777777" w:rsidR="00485F50" w:rsidRDefault="00485F50">
      <w:pPr>
        <w:rPr>
          <w:b/>
          <w:bCs/>
        </w:rPr>
      </w:pPr>
    </w:p>
    <w:p w14:paraId="71085FE7" w14:textId="15635061" w:rsidR="00767FD1" w:rsidRPr="006B0826" w:rsidRDefault="00323A3B">
      <w:pPr>
        <w:rPr>
          <w:b/>
          <w:bCs/>
        </w:rPr>
      </w:pPr>
      <w:r w:rsidRPr="006B0826">
        <w:rPr>
          <w:b/>
          <w:bCs/>
        </w:rPr>
        <w:t xml:space="preserve">Why </w:t>
      </w:r>
      <w:r w:rsidR="00BE2FDE" w:rsidRPr="006B0826">
        <w:rPr>
          <w:b/>
          <w:bCs/>
        </w:rPr>
        <w:t xml:space="preserve">Is GAE </w:t>
      </w:r>
      <w:r w:rsidRPr="006B0826">
        <w:rPr>
          <w:b/>
          <w:bCs/>
        </w:rPr>
        <w:t>a diagnostic challenge</w:t>
      </w:r>
      <w:r w:rsidR="00BE2FDE" w:rsidRPr="006B0826">
        <w:rPr>
          <w:b/>
          <w:bCs/>
        </w:rPr>
        <w:t xml:space="preserve">? </w:t>
      </w:r>
    </w:p>
    <w:p w14:paraId="0E880C98" w14:textId="268DBAB1" w:rsidR="00BE2FDE" w:rsidRDefault="00BE2FDE">
      <w:r>
        <w:t xml:space="preserve"> </w:t>
      </w:r>
      <w:r w:rsidR="00323A3B">
        <w:t xml:space="preserve">The </w:t>
      </w:r>
      <w:r>
        <w:t xml:space="preserve">disease is </w:t>
      </w:r>
      <w:r w:rsidR="004D593B">
        <w:t>uncommon</w:t>
      </w:r>
      <w:r>
        <w:t xml:space="preserve">, and presents with non-specific features of CNS </w:t>
      </w:r>
      <w:r w:rsidR="004D593B">
        <w:t>involvement</w:t>
      </w:r>
      <w:r>
        <w:t xml:space="preserve">, </w:t>
      </w:r>
      <w:r w:rsidR="00126DB9">
        <w:t>GAE is often misdiagnosed</w:t>
      </w:r>
      <w:r w:rsidR="00A83E1F">
        <w:t>, which has contributed to the high cases fatality rate of the disease.</w:t>
      </w:r>
    </w:p>
    <w:p w14:paraId="03C4C195" w14:textId="77777777" w:rsidR="006B0826" w:rsidRDefault="00A83E1F" w:rsidP="006B0826">
      <w:r>
        <w:t>GAE has been mistaken for conditions such as</w:t>
      </w:r>
      <w:r w:rsidRPr="00A83E1F">
        <w:t xml:space="preserve"> </w:t>
      </w:r>
      <w:r w:rsidRPr="009F0C8D">
        <w:t>viral encephalitis</w:t>
      </w:r>
      <w:r>
        <w:t xml:space="preserve">, bacterial and viral meningitis, </w:t>
      </w:r>
      <w:r w:rsidR="009F0C8D">
        <w:t xml:space="preserve">stroke, </w:t>
      </w:r>
      <w:r w:rsidR="00E85401">
        <w:t>septi</w:t>
      </w:r>
      <w:r w:rsidR="00767FD1">
        <w:t>c</w:t>
      </w:r>
      <w:r w:rsidR="00E85401">
        <w:t xml:space="preserve"> emboli, acute disseminated encephalomyelitis,</w:t>
      </w:r>
      <w:r w:rsidR="00767FD1">
        <w:t xml:space="preserve"> </w:t>
      </w:r>
      <w:r>
        <w:t xml:space="preserve">neurotuberculosis, </w:t>
      </w:r>
      <w:r w:rsidRPr="009F0C8D">
        <w:t>neurocysticercosis,</w:t>
      </w:r>
      <w:r>
        <w:t xml:space="preserve"> toxoplasmosis,</w:t>
      </w:r>
      <w:r w:rsidRPr="009F0C8D">
        <w:t xml:space="preserve"> </w:t>
      </w:r>
      <w:r>
        <w:t>and</w:t>
      </w:r>
      <w:r w:rsidR="003173D2">
        <w:t xml:space="preserve"> </w:t>
      </w:r>
      <w:r>
        <w:t>neoplasms/metastases.</w:t>
      </w:r>
      <w:r w:rsidR="00E85401">
        <w:t xml:space="preserve"> </w:t>
      </w:r>
      <w:r w:rsidR="006B0826">
        <w:t>In many, if not most, cases, patients seek help only when the infection is extensive; this scenario, along with frequent delayed identification (for the reasons above) makes management of the infection even more difficult.</w:t>
      </w:r>
    </w:p>
    <w:p w14:paraId="2E431BB1" w14:textId="77777777" w:rsidR="006B0826" w:rsidRPr="0009072A" w:rsidRDefault="006B0826" w:rsidP="006B0826"/>
    <w:p w14:paraId="72E2871D" w14:textId="77777777" w:rsidR="00485F50" w:rsidRDefault="00A83E1F">
      <w:r w:rsidRPr="00485F50">
        <w:rPr>
          <w:b/>
          <w:bCs/>
        </w:rPr>
        <w:t>How is GAE acquired?</w:t>
      </w:r>
      <w:r>
        <w:t xml:space="preserve"> </w:t>
      </w:r>
    </w:p>
    <w:p w14:paraId="6B9670F7" w14:textId="49D45C37" w:rsidR="00A83E1F" w:rsidRDefault="008D7338">
      <w:r>
        <w:t>GAE is acquired, in almost all cases, by infection from the environment</w:t>
      </w:r>
      <w:r w:rsidR="00E44DA0">
        <w:t>; discussed in detail, below</w:t>
      </w:r>
      <w:r w:rsidR="00E85401">
        <w:t>,</w:t>
      </w:r>
      <w:r w:rsidR="00E44DA0">
        <w:t xml:space="preserve"> under each agent.</w:t>
      </w:r>
      <w:r w:rsidR="00E96BCD">
        <w:t xml:space="preserve"> </w:t>
      </w:r>
    </w:p>
    <w:p w14:paraId="4C7CE954" w14:textId="209EC9B5" w:rsidR="00D5067E" w:rsidRDefault="00E44DA0">
      <w:r>
        <w:t xml:space="preserve">Cases of GAE </w:t>
      </w:r>
      <w:r w:rsidR="00E85401">
        <w:t xml:space="preserve">caused by solid organ transplant </w:t>
      </w:r>
      <w:r>
        <w:t>(</w:t>
      </w:r>
      <w:r w:rsidR="00E85401">
        <w:t>from</w:t>
      </w:r>
      <w:r>
        <w:t xml:space="preserve"> </w:t>
      </w:r>
      <w:r w:rsidRPr="00E85401">
        <w:rPr>
          <w:i/>
          <w:iCs/>
        </w:rPr>
        <w:t>Balamuthia</w:t>
      </w:r>
      <w:r>
        <w:t xml:space="preserve"> </w:t>
      </w:r>
      <w:r w:rsidR="00D5067E" w:rsidRPr="00D5067E">
        <w:rPr>
          <w:i/>
          <w:iCs/>
        </w:rPr>
        <w:t>mandrillaris</w:t>
      </w:r>
      <w:r w:rsidR="00D5067E">
        <w:t xml:space="preserve">) </w:t>
      </w:r>
      <w:r w:rsidR="00E96BCD">
        <w:t xml:space="preserve">have also </w:t>
      </w:r>
      <w:r w:rsidR="004D593B">
        <w:t>occurred</w:t>
      </w:r>
      <w:r w:rsidR="00D5067E">
        <w:t>.</w:t>
      </w:r>
      <w:r w:rsidR="00E96BCD">
        <w:t xml:space="preserve">  </w:t>
      </w:r>
    </w:p>
    <w:p w14:paraId="585D86BA" w14:textId="77777777" w:rsidR="00D5067E" w:rsidRDefault="00D5067E"/>
    <w:p w14:paraId="79DF7CB3" w14:textId="3271B605" w:rsidR="00C57219" w:rsidRDefault="00C57219"/>
    <w:p w14:paraId="190417EA" w14:textId="1CD44E79" w:rsidR="006B1B0F" w:rsidRPr="006B0826" w:rsidRDefault="006B1B0F">
      <w:pPr>
        <w:rPr>
          <w:b/>
          <w:bCs/>
        </w:rPr>
      </w:pPr>
      <w:r w:rsidRPr="006B0826">
        <w:rPr>
          <w:b/>
          <w:bCs/>
        </w:rPr>
        <w:t>What are the signs and symptoms of GAE?</w:t>
      </w:r>
    </w:p>
    <w:p w14:paraId="46FB0D21" w14:textId="446BF8AE" w:rsidR="00511434" w:rsidRDefault="00511434"/>
    <w:p w14:paraId="5EDFBCA9" w14:textId="052A6834" w:rsidR="00BD6ECA" w:rsidRDefault="00511434">
      <w:r>
        <w:t xml:space="preserve">In </w:t>
      </w:r>
      <w:proofErr w:type="gramStart"/>
      <w:r>
        <w:t>the majority of</w:t>
      </w:r>
      <w:proofErr w:type="gramEnd"/>
      <w:r>
        <w:t xml:space="preserve"> cases, </w:t>
      </w:r>
      <w:r w:rsidR="00BD6ECA" w:rsidRPr="00BD6ECA">
        <w:t>affected individuals</w:t>
      </w:r>
      <w:r w:rsidR="00BD6ECA">
        <w:t xml:space="preserve"> are not aware of the infection, and </w:t>
      </w:r>
      <w:r w:rsidR="00BD6ECA" w:rsidRPr="00BD6ECA">
        <w:t xml:space="preserve">seek </w:t>
      </w:r>
      <w:r w:rsidR="00BD6ECA">
        <w:t>care</w:t>
      </w:r>
      <w:r w:rsidR="00BD6ECA" w:rsidRPr="00BD6ECA">
        <w:t xml:space="preserve"> only at the onset of CNS symptoms</w:t>
      </w:r>
      <w:r w:rsidR="00BD6ECA">
        <w:t>,</w:t>
      </w:r>
      <w:r w:rsidR="00BD6ECA" w:rsidRPr="00BD6ECA">
        <w:t xml:space="preserve"> at which time the infection has been progressing </w:t>
      </w:r>
      <w:r w:rsidR="00BD6ECA">
        <w:t xml:space="preserve">for </w:t>
      </w:r>
      <w:r w:rsidR="00BD6ECA" w:rsidRPr="00BD6ECA">
        <w:t>weeks to months</w:t>
      </w:r>
      <w:r w:rsidR="00BD6ECA">
        <w:t>.</w:t>
      </w:r>
    </w:p>
    <w:p w14:paraId="4B49B06F" w14:textId="7F4CBAB6" w:rsidR="006B1B0F" w:rsidRDefault="00D5067E">
      <w:r>
        <w:t xml:space="preserve">These </w:t>
      </w:r>
      <w:r w:rsidR="00096DD6">
        <w:t xml:space="preserve">symptoms </w:t>
      </w:r>
      <w:proofErr w:type="gramStart"/>
      <w:r>
        <w:t>are:</w:t>
      </w:r>
      <w:proofErr w:type="gramEnd"/>
      <w:r>
        <w:t xml:space="preserve"> </w:t>
      </w:r>
      <w:r w:rsidR="004D3159">
        <w:t xml:space="preserve">ataxia, hemiparesis, </w:t>
      </w:r>
      <w:r w:rsidR="000967D3">
        <w:t xml:space="preserve">periodic </w:t>
      </w:r>
      <w:r w:rsidR="004D3159">
        <w:t xml:space="preserve">seizures, </w:t>
      </w:r>
      <w:r w:rsidR="004D3159" w:rsidRPr="004D3159">
        <w:t xml:space="preserve">and </w:t>
      </w:r>
      <w:r w:rsidR="00352C8C">
        <w:t xml:space="preserve">other </w:t>
      </w:r>
      <w:r w:rsidR="004D3159" w:rsidRPr="004D3159">
        <w:t>symptoms of intracranial hypertension</w:t>
      </w:r>
      <w:r w:rsidR="004D3159">
        <w:t>. Confusion, disorientation</w:t>
      </w:r>
      <w:r w:rsidR="00767FD1">
        <w:t>,</w:t>
      </w:r>
      <w:r w:rsidR="004D3159">
        <w:t xml:space="preserve"> </w:t>
      </w:r>
      <w:r w:rsidR="000967D3">
        <w:t xml:space="preserve">and </w:t>
      </w:r>
      <w:r w:rsidR="004D593B">
        <w:t>difficulty</w:t>
      </w:r>
      <w:r w:rsidR="00767FD1">
        <w:t xml:space="preserve"> speaking, are also common signs. </w:t>
      </w:r>
      <w:proofErr w:type="gramStart"/>
      <w:r w:rsidR="004D593B">
        <w:t>U</w:t>
      </w:r>
      <w:r w:rsidR="004D593B" w:rsidRPr="000967D3">
        <w:t>nresponsiven</w:t>
      </w:r>
      <w:r w:rsidR="004D593B">
        <w:t>ess</w:t>
      </w:r>
      <w:r w:rsidR="000967D3">
        <w:t xml:space="preserve"> </w:t>
      </w:r>
      <w:r w:rsidR="000967D3" w:rsidRPr="000967D3">
        <w:t xml:space="preserve"> to</w:t>
      </w:r>
      <w:proofErr w:type="gramEnd"/>
      <w:r w:rsidR="000967D3" w:rsidRPr="000967D3">
        <w:t xml:space="preserve"> verbal and tactile stimuli</w:t>
      </w:r>
      <w:r w:rsidR="000967D3">
        <w:t xml:space="preserve"> are also seen. </w:t>
      </w:r>
      <w:r w:rsidR="000967D3" w:rsidRPr="000967D3">
        <w:t xml:space="preserve"> </w:t>
      </w:r>
      <w:r w:rsidR="00DF3C26">
        <w:t>Cranial nerv</w:t>
      </w:r>
      <w:r w:rsidR="003173D2">
        <w:t>e</w:t>
      </w:r>
      <w:r w:rsidR="00DF3C26">
        <w:t xml:space="preserve"> deficits may or may not be </w:t>
      </w:r>
      <w:r w:rsidR="003173D2">
        <w:t>seen.</w:t>
      </w:r>
      <w:r w:rsidR="00DF3C26">
        <w:t xml:space="preserve"> </w:t>
      </w:r>
      <w:r w:rsidR="004D3159">
        <w:t xml:space="preserve"> </w:t>
      </w:r>
    </w:p>
    <w:p w14:paraId="24C2EF0D" w14:textId="415845AF" w:rsidR="00C57219" w:rsidRPr="006B1B0F" w:rsidRDefault="00C57219"/>
    <w:p w14:paraId="17C14F46" w14:textId="4A28E21D" w:rsidR="00947293" w:rsidRDefault="00352C8C">
      <w:r>
        <w:t>Fever, headache, nausea,</w:t>
      </w:r>
      <w:r w:rsidRPr="00352C8C">
        <w:t xml:space="preserve"> </w:t>
      </w:r>
      <w:r>
        <w:t xml:space="preserve">and vomiting </w:t>
      </w:r>
      <w:r w:rsidR="001919AB">
        <w:t xml:space="preserve">will often </w:t>
      </w:r>
      <w:r w:rsidR="004D593B">
        <w:t>accompany</w:t>
      </w:r>
      <w:r w:rsidR="00096DD6">
        <w:t xml:space="preserve"> the CNS symptoms. Sometimes patients</w:t>
      </w:r>
      <w:r w:rsidR="00A83E1F">
        <w:t xml:space="preserve">, rarely, </w:t>
      </w:r>
      <w:r w:rsidR="00096DD6">
        <w:t>may present with only these symptoms</w:t>
      </w:r>
      <w:r w:rsidR="00A83E1F">
        <w:t xml:space="preserve">, or these common symptoms </w:t>
      </w:r>
      <w:r w:rsidR="00DF3C26">
        <w:t xml:space="preserve">presented </w:t>
      </w:r>
      <w:r w:rsidR="00A83E1F">
        <w:t xml:space="preserve">with </w:t>
      </w:r>
      <w:r w:rsidR="00E1739F" w:rsidRPr="00DF3C26">
        <w:rPr>
          <w:i/>
          <w:iCs/>
        </w:rPr>
        <w:t>chronic</w:t>
      </w:r>
      <w:r w:rsidR="00E1739F">
        <w:t xml:space="preserve"> </w:t>
      </w:r>
      <w:r w:rsidR="00244F17">
        <w:t>s</w:t>
      </w:r>
      <w:r w:rsidR="00096DD6">
        <w:t>kin lesions</w:t>
      </w:r>
      <w:r w:rsidR="00DF3C26">
        <w:t xml:space="preserve">, usually </w:t>
      </w:r>
      <w:r w:rsidR="00096DD6">
        <w:t>see</w:t>
      </w:r>
      <w:r w:rsidR="00244F17">
        <w:t>n</w:t>
      </w:r>
      <w:r w:rsidR="00947293">
        <w:t xml:space="preserve"> on the face, </w:t>
      </w:r>
      <w:r w:rsidR="004D593B">
        <w:t>extremities</w:t>
      </w:r>
      <w:r w:rsidR="00947293">
        <w:t xml:space="preserve"> and trunk.</w:t>
      </w:r>
    </w:p>
    <w:p w14:paraId="15C9E02A" w14:textId="2A70F9F9" w:rsidR="00DF3C26" w:rsidRDefault="00DF3C26">
      <w:r>
        <w:t>This combination of signs and symptoms, with or without CNS symptoms,  should help the clinician to think about GAE, and to proceed with a complete history (including occupation and hobb</w:t>
      </w:r>
      <w:r w:rsidR="00F160D5">
        <w:t>y</w:t>
      </w:r>
      <w:r>
        <w:t>) so a possible exposure could be determined, as part of the diagnostic work-up.</w:t>
      </w:r>
    </w:p>
    <w:p w14:paraId="58A6B0B9" w14:textId="77777777" w:rsidR="00947293" w:rsidRDefault="00947293"/>
    <w:p w14:paraId="357A0077" w14:textId="151220C5" w:rsidR="00C57219" w:rsidRDefault="00947293">
      <w:r>
        <w:t xml:space="preserve">Is it important to obtain a complete </w:t>
      </w:r>
      <w:r w:rsidR="004D593B">
        <w:t>history</w:t>
      </w:r>
      <w:r>
        <w:t xml:space="preserve">? Because the infection is acquired from the </w:t>
      </w:r>
      <w:r w:rsidR="004D593B">
        <w:t>environment</w:t>
      </w:r>
      <w:r>
        <w:t xml:space="preserve">, </w:t>
      </w:r>
      <w:r w:rsidR="00485F50">
        <w:t>particularly</w:t>
      </w:r>
      <w:r>
        <w:t xml:space="preserve"> soil</w:t>
      </w:r>
      <w:r w:rsidR="00E1739F">
        <w:t xml:space="preserve">, water, and dust, </w:t>
      </w:r>
      <w:r>
        <w:t xml:space="preserve">it is very important from a diagnostic perspective to obtain the patient’s history of activities, even going back several months to a year.    </w:t>
      </w:r>
      <w:r w:rsidR="00096DD6">
        <w:t xml:space="preserve"> </w:t>
      </w:r>
    </w:p>
    <w:p w14:paraId="196E6048" w14:textId="3A70753C" w:rsidR="00BD6ECA" w:rsidRDefault="00BD6ECA"/>
    <w:p w14:paraId="074E58CA" w14:textId="10E2668E" w:rsidR="00BD6ECA" w:rsidRDefault="00E1739F">
      <w:r>
        <w:t xml:space="preserve">What is the incubation time for GAE?  It is believed to be weeks to months. It is often quite </w:t>
      </w:r>
      <w:r w:rsidR="004D593B">
        <w:t>difficult</w:t>
      </w:r>
      <w:r>
        <w:t xml:space="preserve"> to determine, due to the ubiquitous nature of both organisms. </w:t>
      </w:r>
    </w:p>
    <w:p w14:paraId="5F7ED6AE" w14:textId="04EDCF5E" w:rsidR="00BD6ECA" w:rsidRDefault="00BD6ECA">
      <w:r w:rsidRPr="00BD6ECA">
        <w:lastRenderedPageBreak/>
        <w:t xml:space="preserve">Cases due to organ transplantation have a </w:t>
      </w:r>
      <w:r>
        <w:t xml:space="preserve">much more </w:t>
      </w:r>
      <w:r w:rsidRPr="00BD6ECA">
        <w:t>rapid onset</w:t>
      </w:r>
      <w:r>
        <w:t xml:space="preserve"> of symptoms; </w:t>
      </w:r>
      <w:r w:rsidR="004D3159">
        <w:t>as quickly as 18 days post-transplant.</w:t>
      </w:r>
    </w:p>
    <w:p w14:paraId="0AA3E47D" w14:textId="4B329A80" w:rsidR="00BD6ECA" w:rsidRDefault="00BD6ECA"/>
    <w:p w14:paraId="4E7C8095" w14:textId="43D0813F" w:rsidR="006B0826" w:rsidRDefault="00867E6A">
      <w:pPr>
        <w:rPr>
          <w:b/>
          <w:bCs/>
        </w:rPr>
      </w:pPr>
      <w:r w:rsidRPr="006B0826">
        <w:rPr>
          <w:b/>
          <w:bCs/>
        </w:rPr>
        <w:t xml:space="preserve">Does GAE occur only in </w:t>
      </w:r>
      <w:r w:rsidR="004D593B" w:rsidRPr="006B0826">
        <w:rPr>
          <w:b/>
          <w:bCs/>
        </w:rPr>
        <w:t>immunocompromised</w:t>
      </w:r>
      <w:r w:rsidRPr="006B0826">
        <w:rPr>
          <w:b/>
          <w:bCs/>
        </w:rPr>
        <w:t xml:space="preserve"> people?</w:t>
      </w:r>
    </w:p>
    <w:p w14:paraId="5466A564" w14:textId="71FEEA7D" w:rsidR="00CB0CD3" w:rsidRDefault="00867E6A">
      <w:r>
        <w:t xml:space="preserve">No, both </w:t>
      </w:r>
      <w:r w:rsidR="004D593B">
        <w:t>immunocompromised</w:t>
      </w:r>
      <w:r>
        <w:t xml:space="preserve"> and immunocompetent people can be infected. Specific differences between </w:t>
      </w:r>
      <w:r w:rsidRPr="00BC3192">
        <w:rPr>
          <w:i/>
          <w:iCs/>
        </w:rPr>
        <w:t xml:space="preserve">Acanthamoeba </w:t>
      </w:r>
      <w:r>
        <w:t xml:space="preserve">GAE </w:t>
      </w:r>
      <w:r w:rsidR="00191329">
        <w:t xml:space="preserve">and </w:t>
      </w:r>
      <w:bookmarkStart w:id="13" w:name="_Hlk20458949"/>
      <w:r w:rsidRPr="00BC3192">
        <w:rPr>
          <w:i/>
          <w:iCs/>
        </w:rPr>
        <w:t xml:space="preserve">Balamuthia </w:t>
      </w:r>
      <w:r>
        <w:t xml:space="preserve">GAE </w:t>
      </w:r>
      <w:bookmarkEnd w:id="13"/>
      <w:r w:rsidR="00191329">
        <w:t>regarding immune status of patients is shown below</w:t>
      </w:r>
      <w:r w:rsidR="003173D2">
        <w:t xml:space="preserve">, under </w:t>
      </w:r>
      <w:r w:rsidR="00191329">
        <w:t>each infection.</w:t>
      </w:r>
    </w:p>
    <w:p w14:paraId="2D73BC63" w14:textId="4C0EF37D" w:rsidR="00E96BCD" w:rsidRDefault="00E96BCD"/>
    <w:p w14:paraId="6FBE8A14" w14:textId="77777777" w:rsidR="003173D2" w:rsidRDefault="003173D2"/>
    <w:p w14:paraId="7A61533C" w14:textId="77777777" w:rsidR="00AE0D81" w:rsidRPr="0007786A" w:rsidRDefault="00AE7E9D" w:rsidP="000A3BB9">
      <w:pPr>
        <w:rPr>
          <w:b/>
          <w:bCs/>
        </w:rPr>
      </w:pPr>
      <w:r w:rsidRPr="0007786A">
        <w:rPr>
          <w:b/>
          <w:bCs/>
        </w:rPr>
        <w:t xml:space="preserve">What are the brain imaging findings in GAE?  </w:t>
      </w:r>
    </w:p>
    <w:p w14:paraId="1FF46BAF" w14:textId="77777777" w:rsidR="00956D25" w:rsidRDefault="00AE7E9D" w:rsidP="000A3BB9">
      <w:r>
        <w:t xml:space="preserve"> </w:t>
      </w:r>
    </w:p>
    <w:p w14:paraId="4787A333" w14:textId="354129FC" w:rsidR="000A3BB9" w:rsidRDefault="000A3BB9" w:rsidP="000A3BB9">
      <w:r>
        <w:t xml:space="preserve">No imaging pattern </w:t>
      </w:r>
      <w:r w:rsidR="00C3001D">
        <w:t xml:space="preserve">with CT or MRI </w:t>
      </w:r>
      <w:r>
        <w:t>appears to be specific for GAE.</w:t>
      </w:r>
    </w:p>
    <w:p w14:paraId="7791BEEF" w14:textId="77777777" w:rsidR="00E96BCD" w:rsidRDefault="00E96BCD"/>
    <w:p w14:paraId="4479DDA6" w14:textId="06FD0F50" w:rsidR="00F66279" w:rsidRDefault="00F66279">
      <w:r>
        <w:t>CT:</w:t>
      </w:r>
      <w:r w:rsidR="00956D25">
        <w:t xml:space="preserve"> Multiple enhancing lesions can be demonstrated. </w:t>
      </w:r>
      <w:r w:rsidR="00956D25" w:rsidRPr="00956D25">
        <w:t xml:space="preserve">Non-contrast enhanced and contrast-enhanced CT can reveal </w:t>
      </w:r>
      <w:r w:rsidR="00956D25">
        <w:t xml:space="preserve">lesions, such as </w:t>
      </w:r>
      <w:r w:rsidR="00956D25" w:rsidRPr="00956D25">
        <w:t>hyperattenuated lesions.</w:t>
      </w:r>
      <w:r w:rsidR="00956D25">
        <w:t xml:space="preserve"> C</w:t>
      </w:r>
      <w:r w:rsidR="00F333BF">
        <w:t>ontrast-</w:t>
      </w:r>
      <w:r w:rsidR="00AE0D81">
        <w:t xml:space="preserve">enhanced CT </w:t>
      </w:r>
      <w:r w:rsidR="006B1D18">
        <w:t xml:space="preserve">can reveal ill-defined pseudotumoral lesions. </w:t>
      </w:r>
    </w:p>
    <w:p w14:paraId="2E77286B" w14:textId="5268D08C" w:rsidR="00F66279" w:rsidRDefault="00956D25">
      <w:r>
        <w:t>Peri-lesional edema can also be seen.</w:t>
      </w:r>
    </w:p>
    <w:p w14:paraId="0000000C" w14:textId="0BD2BFBA" w:rsidR="00DC76BC" w:rsidRDefault="003173D2">
      <w:r>
        <w:t>MRI: Multiple or single non-specific</w:t>
      </w:r>
      <w:r w:rsidR="0007786A">
        <w:t xml:space="preserve">, well-defined </w:t>
      </w:r>
      <w:r>
        <w:t>ring-enhancing</w:t>
      </w:r>
      <w:r w:rsidR="00F66279">
        <w:t xml:space="preserve"> and space-</w:t>
      </w:r>
      <w:r w:rsidR="004D593B">
        <w:t>occupying</w:t>
      </w:r>
      <w:r w:rsidR="00F66279">
        <w:t xml:space="preserve"> </w:t>
      </w:r>
      <w:r>
        <w:t>lesions, multifocal lesions, edema</w:t>
      </w:r>
      <w:r w:rsidR="00F66279">
        <w:t xml:space="preserve">, and lesions appearing as brain </w:t>
      </w:r>
      <w:r w:rsidR="004D593B">
        <w:t>abscesses</w:t>
      </w:r>
      <w:r w:rsidR="00F66279">
        <w:t xml:space="preserve"> or tumors have been observed.</w:t>
      </w:r>
    </w:p>
    <w:p w14:paraId="00000011" w14:textId="319FBFF0" w:rsidR="00DC76BC" w:rsidRDefault="00F66279">
      <w:r>
        <w:t xml:space="preserve">Peripheral ring-enhancing lesions </w:t>
      </w:r>
      <w:proofErr w:type="gramStart"/>
      <w:r>
        <w:t>similar to</w:t>
      </w:r>
      <w:proofErr w:type="gramEnd"/>
      <w:r w:rsidRPr="00F66279">
        <w:t xml:space="preserve"> neurocysticercosis and neurotuberculosi</w:t>
      </w:r>
      <w:r w:rsidR="000A3BB9">
        <w:t>s may be seen.</w:t>
      </w:r>
      <w:r>
        <w:t xml:space="preserve"> </w:t>
      </w:r>
    </w:p>
    <w:p w14:paraId="58933154" w14:textId="39F4B836" w:rsidR="00956D25" w:rsidRDefault="00956D25">
      <w:r>
        <w:t xml:space="preserve">(T1 and T2 -weighted images) </w:t>
      </w:r>
    </w:p>
    <w:p w14:paraId="71BC9371" w14:textId="3EC5573C" w:rsidR="000967D3" w:rsidRDefault="000967D3">
      <w:r w:rsidRPr="000967D3">
        <w:t>These can be seen throughout the brain, with no predilection for a particular region</w:t>
      </w:r>
      <w:r>
        <w:t>;</w:t>
      </w:r>
      <w:r w:rsidRPr="000967D3">
        <w:t xml:space="preserve"> the cerebrum, cerebellum, brain stem </w:t>
      </w:r>
      <w:proofErr w:type="gramStart"/>
      <w:r w:rsidRPr="000967D3">
        <w:t>have</w:t>
      </w:r>
      <w:proofErr w:type="gramEnd"/>
      <w:r w:rsidRPr="000967D3">
        <w:t xml:space="preserve"> </w:t>
      </w:r>
      <w:r>
        <w:t xml:space="preserve">contained </w:t>
      </w:r>
      <w:r w:rsidRPr="000967D3">
        <w:t xml:space="preserve">these lesions. </w:t>
      </w:r>
      <w:r>
        <w:t xml:space="preserve">The parietal and occipital lobes commonly contain these lesions. </w:t>
      </w:r>
    </w:p>
    <w:p w14:paraId="235F67C7" w14:textId="467987C5" w:rsidR="000967D3" w:rsidRDefault="000A3BB9">
      <w:r>
        <w:t xml:space="preserve">Multiple punctate focal areas of enhancement have been observed bilaterally </w:t>
      </w:r>
      <w:r w:rsidR="004D593B">
        <w:t>throughout</w:t>
      </w:r>
      <w:r>
        <w:t xml:space="preserve"> </w:t>
      </w:r>
      <w:proofErr w:type="gramStart"/>
      <w:r>
        <w:t>the  cerebellar</w:t>
      </w:r>
      <w:proofErr w:type="gramEnd"/>
      <w:r>
        <w:t xml:space="preserve"> hemispheres</w:t>
      </w:r>
      <w:r w:rsidR="000967D3">
        <w:t xml:space="preserve">, with some </w:t>
      </w:r>
      <w:r w:rsidR="004D593B">
        <w:t>scattered</w:t>
      </w:r>
      <w:r w:rsidR="000967D3">
        <w:t xml:space="preserve"> foci supratentorially.</w:t>
      </w:r>
    </w:p>
    <w:p w14:paraId="5ACB7F04" w14:textId="77777777" w:rsidR="000967D3" w:rsidRDefault="000967D3"/>
    <w:p w14:paraId="39E53AE4" w14:textId="58B1C736" w:rsidR="0007786A" w:rsidRDefault="0007786A" w:rsidP="0007786A">
      <w:r>
        <w:t>Progression or increase in the number of lesions has been observed when corticosteroids and other immunosuppressants are administered to the patient.</w:t>
      </w:r>
    </w:p>
    <w:p w14:paraId="2A111505" w14:textId="77777777" w:rsidR="0007786A" w:rsidRDefault="0007786A" w:rsidP="0007786A"/>
    <w:p w14:paraId="00000013" w14:textId="4AB16927" w:rsidR="00DC76BC" w:rsidRDefault="00DC76BC"/>
    <w:p w14:paraId="131BE83E" w14:textId="30A95BA8" w:rsidR="00485F50" w:rsidRDefault="00485F50"/>
    <w:p w14:paraId="6C2DFA4B" w14:textId="3AE80D47" w:rsidR="00485F50" w:rsidRDefault="00485F50"/>
    <w:p w14:paraId="73522459" w14:textId="31495615" w:rsidR="00485F50" w:rsidRDefault="00485F50"/>
    <w:p w14:paraId="65781EE5" w14:textId="7884CF41" w:rsidR="00485F50" w:rsidRDefault="00485F50"/>
    <w:p w14:paraId="1A0FE56E" w14:textId="6EE16754" w:rsidR="00A07EA9" w:rsidRDefault="00A07EA9"/>
    <w:p w14:paraId="5845EE76" w14:textId="0DDA02E8" w:rsidR="00A07EA9" w:rsidRDefault="00A07EA9"/>
    <w:p w14:paraId="7FAE302E" w14:textId="587B53DD" w:rsidR="00A07EA9" w:rsidRDefault="00A07EA9"/>
    <w:p w14:paraId="0E4D2892" w14:textId="411A1001" w:rsidR="00A07EA9" w:rsidRDefault="00A07EA9"/>
    <w:p w14:paraId="1FE4BB3A" w14:textId="24EF50C7" w:rsidR="00A07EA9" w:rsidRDefault="00A07EA9"/>
    <w:p w14:paraId="0BFA9852" w14:textId="27B233D8" w:rsidR="00A07EA9" w:rsidRDefault="00A07EA9"/>
    <w:p w14:paraId="7A7BA5D4" w14:textId="7495B757" w:rsidR="00A07EA9" w:rsidRDefault="00A07EA9"/>
    <w:p w14:paraId="2EA7723A" w14:textId="77777777" w:rsidR="00A07EA9" w:rsidRDefault="00A07EA9"/>
    <w:p w14:paraId="3AEDA4B4" w14:textId="77777777" w:rsidR="00485F50" w:rsidRDefault="00485F50"/>
    <w:p w14:paraId="57BF5323" w14:textId="07282C9E" w:rsidR="00F66279" w:rsidRDefault="004E6D1A">
      <w:r>
        <w:rPr>
          <w:i/>
          <w:iCs/>
          <w:noProof/>
        </w:rPr>
        <mc:AlternateContent>
          <mc:Choice Requires="wps">
            <w:drawing>
              <wp:anchor distT="0" distB="0" distL="114300" distR="114300" simplePos="0" relativeHeight="251663360" behindDoc="0" locked="0" layoutInCell="1" allowOverlap="1" wp14:anchorId="2B446F62" wp14:editId="7B71CF1A">
                <wp:simplePos x="0" y="0"/>
                <wp:positionH relativeFrom="column">
                  <wp:posOffset>0</wp:posOffset>
                </wp:positionH>
                <wp:positionV relativeFrom="paragraph">
                  <wp:posOffset>-635</wp:posOffset>
                </wp:positionV>
                <wp:extent cx="6035040" cy="274320"/>
                <wp:effectExtent l="0" t="0" r="22860" b="11430"/>
                <wp:wrapNone/>
                <wp:docPr id="3" name="Text Box 3"/>
                <wp:cNvGraphicFramePr/>
                <a:graphic xmlns:a="http://schemas.openxmlformats.org/drawingml/2006/main">
                  <a:graphicData uri="http://schemas.microsoft.com/office/word/2010/wordprocessingShape">
                    <wps:wsp>
                      <wps:cNvSpPr txBox="1"/>
                      <wps:spPr>
                        <a:xfrm>
                          <a:off x="0" y="0"/>
                          <a:ext cx="6035040" cy="274320"/>
                        </a:xfrm>
                        <a:prstGeom prst="rect">
                          <a:avLst/>
                        </a:prstGeom>
                        <a:solidFill>
                          <a:srgbClr val="00B0F0"/>
                        </a:solidFill>
                        <a:ln w="6350">
                          <a:solidFill>
                            <a:prstClr val="black"/>
                          </a:solidFill>
                        </a:ln>
                      </wps:spPr>
                      <wps:txbx>
                        <w:txbxContent>
                          <w:p w14:paraId="1ADE2C1C" w14:textId="097DCA43" w:rsidR="007F1D7D" w:rsidRPr="008F0AF7" w:rsidRDefault="007F1D7D" w:rsidP="004E6D1A">
                            <w:pPr>
                              <w:jc w:val="center"/>
                              <w:rPr>
                                <w:rStyle w:val="BookTitle"/>
                                <w:sz w:val="24"/>
                                <w:szCs w:val="24"/>
                              </w:rPr>
                            </w:pPr>
                            <w:bookmarkStart w:id="14" w:name="_Hlk20496754"/>
                            <w:bookmarkStart w:id="15" w:name="acanth"/>
                            <w:proofErr w:type="spellStart"/>
                            <w:r w:rsidRPr="008F0AF7">
                              <w:rPr>
                                <w:rStyle w:val="BookTitle"/>
                                <w:sz w:val="24"/>
                                <w:szCs w:val="24"/>
                              </w:rPr>
                              <w:t>Acanthamobea</w:t>
                            </w:r>
                            <w:proofErr w:type="spellEnd"/>
                            <w:r w:rsidRPr="008F0AF7">
                              <w:rPr>
                                <w:rStyle w:val="BookTitle"/>
                                <w:sz w:val="24"/>
                                <w:szCs w:val="24"/>
                              </w:rPr>
                              <w:t xml:space="preserve"> GAE</w:t>
                            </w:r>
                            <w:bookmarkEnd w:id="14"/>
                            <w:r w:rsidRPr="008F0AF7">
                              <w:rPr>
                                <w:rStyle w:val="BookTitle"/>
                                <w:sz w:val="24"/>
                                <w:szCs w:val="24"/>
                              </w:rPr>
                              <w:t>: Diagnosis and Treatment</w:t>
                            </w:r>
                          </w:p>
                          <w:bookmarkEnd w:id="15"/>
                          <w:p w14:paraId="584EDFFF" w14:textId="77777777" w:rsidR="007F1D7D" w:rsidRPr="008F0AF7" w:rsidRDefault="007F1D7D" w:rsidP="004E6D1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6F62" id="Text Box 3" o:spid="_x0000_s1028" type="#_x0000_t202" style="position:absolute;margin-left:0;margin-top:-.05pt;width:475.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" fillcolor="#00b0f0" strokeweight=".5pt">
                <v:textbox>
                  <w:txbxContent>
                    <w:p w14:paraId="1ADE2C1C" w14:textId="097DCA43" w:rsidR="007F1D7D" w:rsidRPr="008F0AF7" w:rsidRDefault="007F1D7D" w:rsidP="004E6D1A">
                      <w:pPr>
                        <w:jc w:val="center"/>
                        <w:rPr>
                          <w:rStyle w:val="BookTitle"/>
                          <w:sz w:val="24"/>
                          <w:szCs w:val="24"/>
                        </w:rPr>
                      </w:pPr>
                      <w:bookmarkStart w:id="16" w:name="_Hlk20496754"/>
                      <w:bookmarkStart w:id="17" w:name="acanth"/>
                      <w:proofErr w:type="spellStart"/>
                      <w:r w:rsidRPr="008F0AF7">
                        <w:rPr>
                          <w:rStyle w:val="BookTitle"/>
                          <w:sz w:val="24"/>
                          <w:szCs w:val="24"/>
                        </w:rPr>
                        <w:t>Acanthamobea</w:t>
                      </w:r>
                      <w:proofErr w:type="spellEnd"/>
                      <w:r w:rsidRPr="008F0AF7">
                        <w:rPr>
                          <w:rStyle w:val="BookTitle"/>
                          <w:sz w:val="24"/>
                          <w:szCs w:val="24"/>
                        </w:rPr>
                        <w:t xml:space="preserve"> GAE</w:t>
                      </w:r>
                      <w:bookmarkEnd w:id="16"/>
                      <w:r w:rsidRPr="008F0AF7">
                        <w:rPr>
                          <w:rStyle w:val="BookTitle"/>
                          <w:sz w:val="24"/>
                          <w:szCs w:val="24"/>
                        </w:rPr>
                        <w:t>: Diagnosis and Treatment</w:t>
                      </w:r>
                    </w:p>
                    <w:bookmarkEnd w:id="17"/>
                    <w:p w14:paraId="584EDFFF" w14:textId="77777777" w:rsidR="007F1D7D" w:rsidRPr="008F0AF7" w:rsidRDefault="007F1D7D" w:rsidP="004E6D1A">
                      <w:pPr>
                        <w:rPr>
                          <w:sz w:val="24"/>
                          <w:szCs w:val="24"/>
                        </w:rPr>
                      </w:pPr>
                    </w:p>
                  </w:txbxContent>
                </v:textbox>
              </v:shape>
            </w:pict>
          </mc:Fallback>
        </mc:AlternateContent>
      </w:r>
    </w:p>
    <w:p w14:paraId="00000021" w14:textId="77777777" w:rsidR="00DC76BC" w:rsidRDefault="00DC76BC"/>
    <w:p w14:paraId="00000024" w14:textId="77777777" w:rsidR="00DC76BC" w:rsidRDefault="00DC76BC"/>
    <w:p w14:paraId="08748AED" w14:textId="09E1F2C5" w:rsidR="0009072A" w:rsidRDefault="004D593B">
      <w:pPr>
        <w:rPr>
          <w:rStyle w:val="BookTitle"/>
          <w:b w:val="0"/>
          <w:bCs w:val="0"/>
          <w:i w:val="0"/>
          <w:iCs w:val="0"/>
        </w:rPr>
      </w:pPr>
      <w:bookmarkStart w:id="16" w:name="_Hlk20497501"/>
      <w:r w:rsidRPr="00FD7768">
        <w:rPr>
          <w:rStyle w:val="BookTitle"/>
          <w:b w:val="0"/>
          <w:bCs w:val="0"/>
        </w:rPr>
        <w:t>Acanthamoeba</w:t>
      </w:r>
      <w:r w:rsidR="00FD7768" w:rsidRPr="00FD7768">
        <w:rPr>
          <w:rStyle w:val="BookTitle"/>
          <w:b w:val="0"/>
          <w:bCs w:val="0"/>
        </w:rPr>
        <w:t xml:space="preserve"> GAE</w:t>
      </w:r>
      <w:r w:rsidR="00FD7768">
        <w:rPr>
          <w:rStyle w:val="BookTitle"/>
          <w:b w:val="0"/>
          <w:bCs w:val="0"/>
          <w:i w:val="0"/>
          <w:iCs w:val="0"/>
        </w:rPr>
        <w:t xml:space="preserve"> presents a diagnostic and treatment challenge for the clinician because awareness of the disease is extremely low due to the low prevalence of confirmed cases</w:t>
      </w:r>
      <w:r w:rsidR="0009072A">
        <w:rPr>
          <w:rStyle w:val="BookTitle"/>
          <w:b w:val="0"/>
          <w:bCs w:val="0"/>
          <w:i w:val="0"/>
          <w:iCs w:val="0"/>
        </w:rPr>
        <w:t>, and due to the non-specific signs and symptoms which mimic a variety of more common conditions.</w:t>
      </w:r>
      <w:bookmarkEnd w:id="16"/>
    </w:p>
    <w:p w14:paraId="4725B2CC" w14:textId="6D1759C3" w:rsidR="00DD43A2" w:rsidRPr="0009072A" w:rsidRDefault="00DD43A2" w:rsidP="00DD43A2">
      <w:bookmarkStart w:id="17" w:name="_Hlk20498463"/>
      <w:r>
        <w:t>In many, if not most, cases, patients seek help only when the infection is extensive; this scenario, along with frequent delayed identification (for the reasons above) makes management of the infection even more difficult.</w:t>
      </w:r>
    </w:p>
    <w:bookmarkEnd w:id="17"/>
    <w:p w14:paraId="3254CC6D" w14:textId="77777777" w:rsidR="00DD43A2" w:rsidRDefault="00DD43A2">
      <w:pPr>
        <w:rPr>
          <w:rStyle w:val="BookTitle"/>
          <w:b w:val="0"/>
          <w:bCs w:val="0"/>
          <w:i w:val="0"/>
          <w:iCs w:val="0"/>
        </w:rPr>
      </w:pPr>
    </w:p>
    <w:p w14:paraId="00000026" w14:textId="2FF6F879" w:rsidR="00DC76BC" w:rsidRDefault="0009072A">
      <w:pPr>
        <w:rPr>
          <w:rStyle w:val="BookTitle"/>
          <w:b w:val="0"/>
          <w:bCs w:val="0"/>
          <w:i w:val="0"/>
          <w:iCs w:val="0"/>
        </w:rPr>
      </w:pPr>
      <w:r>
        <w:rPr>
          <w:rStyle w:val="BookTitle"/>
          <w:b w:val="0"/>
          <w:bCs w:val="0"/>
          <w:i w:val="0"/>
          <w:iCs w:val="0"/>
        </w:rPr>
        <w:t>The mortality rate is over 85%, and most cases are diagnosed post-mortem.</w:t>
      </w:r>
      <w:r w:rsidR="00FD7768">
        <w:rPr>
          <w:rStyle w:val="BookTitle"/>
          <w:b w:val="0"/>
          <w:bCs w:val="0"/>
          <w:i w:val="0"/>
          <w:iCs w:val="0"/>
        </w:rPr>
        <w:t xml:space="preserve"> </w:t>
      </w:r>
    </w:p>
    <w:p w14:paraId="3D72D73B" w14:textId="530E6338" w:rsidR="00FD7768" w:rsidRPr="00FD7768" w:rsidRDefault="00FD7768">
      <w:pPr>
        <w:rPr>
          <w:b/>
          <w:bCs/>
        </w:rPr>
      </w:pPr>
      <w:bookmarkStart w:id="18" w:name="_Hlk20470093"/>
      <w:r>
        <w:t xml:space="preserve">GAE due to </w:t>
      </w:r>
      <w:bookmarkStart w:id="19" w:name="_Hlk20463662"/>
      <w:bookmarkStart w:id="20" w:name="_Hlk20469079"/>
      <w:r w:rsidRPr="00B120EF">
        <w:rPr>
          <w:i/>
          <w:iCs/>
        </w:rPr>
        <w:t>Acanthamoeba</w:t>
      </w:r>
      <w:bookmarkEnd w:id="19"/>
      <w:r w:rsidRPr="00B120EF">
        <w:rPr>
          <w:i/>
          <w:iCs/>
        </w:rPr>
        <w:t xml:space="preserve"> </w:t>
      </w:r>
      <w:bookmarkEnd w:id="18"/>
      <w:r>
        <w:t xml:space="preserve">species </w:t>
      </w:r>
      <w:bookmarkEnd w:id="20"/>
      <w:r>
        <w:t xml:space="preserve">is more common than </w:t>
      </w:r>
      <w:bookmarkStart w:id="21" w:name="_Hlk20495722"/>
      <w:r w:rsidRPr="00BC3192">
        <w:rPr>
          <w:i/>
          <w:iCs/>
        </w:rPr>
        <w:t xml:space="preserve">Balamuthia </w:t>
      </w:r>
      <w:r>
        <w:t xml:space="preserve">GAE </w:t>
      </w:r>
      <w:bookmarkEnd w:id="21"/>
      <w:r w:rsidR="0009072A">
        <w:t xml:space="preserve">(below) </w:t>
      </w:r>
      <w:r>
        <w:t>in the US.</w:t>
      </w:r>
    </w:p>
    <w:p w14:paraId="4B3CBF6D" w14:textId="77777777" w:rsidR="0009072A" w:rsidRDefault="0009072A">
      <w:pPr>
        <w:rPr>
          <w:i/>
          <w:iCs/>
        </w:rPr>
      </w:pPr>
    </w:p>
    <w:p w14:paraId="3F3CD0DA" w14:textId="1DB8730A" w:rsidR="005D39AD" w:rsidRDefault="0086195F">
      <w:r>
        <w:rPr>
          <w:i/>
          <w:iCs/>
        </w:rPr>
        <w:t>(</w:t>
      </w:r>
      <w:r w:rsidRPr="00B120EF">
        <w:rPr>
          <w:i/>
          <w:iCs/>
        </w:rPr>
        <w:t xml:space="preserve">Acanthamoeba </w:t>
      </w:r>
      <w:r>
        <w:t>species also cause a d</w:t>
      </w:r>
      <w:r w:rsidRPr="0086195F">
        <w:t>isseminated disease</w:t>
      </w:r>
      <w:r>
        <w:t xml:space="preserve"> associated with </w:t>
      </w:r>
      <w:r w:rsidRPr="0086195F">
        <w:t xml:space="preserve">hematogenous spread, </w:t>
      </w:r>
      <w:r>
        <w:t xml:space="preserve">often from </w:t>
      </w:r>
      <w:r w:rsidR="00B34A9C">
        <w:t xml:space="preserve">the </w:t>
      </w:r>
      <w:r w:rsidRPr="0086195F">
        <w:t>respiratory system to the skin and multiple organ systems, with or without GAE</w:t>
      </w:r>
      <w:r w:rsidR="00B34A9C">
        <w:t xml:space="preserve">, and cutaneous </w:t>
      </w:r>
      <w:r w:rsidR="00B34A9C" w:rsidRPr="00B34A9C">
        <w:t>acanthamoebiasis</w:t>
      </w:r>
      <w:r w:rsidR="00B34A9C">
        <w:t xml:space="preserve">. This form is seen most often in </w:t>
      </w:r>
      <w:r w:rsidR="00E83606">
        <w:t xml:space="preserve">infected </w:t>
      </w:r>
      <w:r w:rsidR="00B34A9C">
        <w:t xml:space="preserve">patients with AIDS; </w:t>
      </w:r>
      <w:r w:rsidR="00B34A9C" w:rsidRPr="00B34A9C">
        <w:t>the lesions may precede GAE, and therefore would be a useful diagnostic aid</w:t>
      </w:r>
      <w:r w:rsidR="00E83606">
        <w:t xml:space="preserve">. These two conditions </w:t>
      </w:r>
      <w:r w:rsidR="00B34A9C">
        <w:t xml:space="preserve">are not discussed </w:t>
      </w:r>
      <w:r w:rsidR="004D593B">
        <w:t>separately</w:t>
      </w:r>
      <w:r w:rsidR="00E83606">
        <w:t xml:space="preserve"> </w:t>
      </w:r>
      <w:r w:rsidR="00B34A9C">
        <w:t>here)</w:t>
      </w:r>
    </w:p>
    <w:p w14:paraId="1A4FA81C" w14:textId="77777777" w:rsidR="00485F50" w:rsidRPr="00485F50" w:rsidRDefault="00485F50"/>
    <w:p w14:paraId="6B468130" w14:textId="77777777" w:rsidR="00485F50" w:rsidRDefault="00D17BF2">
      <w:r w:rsidRPr="00485F50">
        <w:t xml:space="preserve">The first step in </w:t>
      </w:r>
      <w:r w:rsidR="00485F50">
        <w:t>d</w:t>
      </w:r>
      <w:r w:rsidRPr="00485F50">
        <w:t xml:space="preserve">iagnosis is to think of it. </w:t>
      </w:r>
    </w:p>
    <w:p w14:paraId="743D3F38" w14:textId="77777777" w:rsidR="00485F50" w:rsidRDefault="00485F50"/>
    <w:p w14:paraId="3591CB2E" w14:textId="0AD6F9E3" w:rsidR="00B14B57" w:rsidRPr="00485F50" w:rsidRDefault="00485F50">
      <w:r>
        <w:t>P</w:t>
      </w:r>
      <w:r w:rsidR="00D17BF2" w:rsidRPr="00485F50">
        <w:t>atient history plays a significant role in the diag</w:t>
      </w:r>
      <w:r w:rsidR="004D593B" w:rsidRPr="00485F50">
        <w:t>nosis</w:t>
      </w:r>
      <w:r>
        <w:t>.</w:t>
      </w:r>
    </w:p>
    <w:p w14:paraId="05B708F6" w14:textId="77777777" w:rsidR="00B14B57" w:rsidRDefault="00B14B57"/>
    <w:p w14:paraId="723D525D" w14:textId="65B8FB15" w:rsidR="00CE3BBA" w:rsidRPr="00594BB6" w:rsidRDefault="00CE3BBA">
      <w:pPr>
        <w:rPr>
          <w:b/>
          <w:bCs/>
          <w:i/>
          <w:iCs/>
        </w:rPr>
      </w:pPr>
      <w:r w:rsidRPr="00594BB6">
        <w:rPr>
          <w:b/>
          <w:bCs/>
          <w:i/>
          <w:iCs/>
        </w:rPr>
        <w:t>Environmental reservoirs</w:t>
      </w:r>
      <w:r w:rsidR="00651280" w:rsidRPr="00594BB6">
        <w:rPr>
          <w:b/>
          <w:bCs/>
          <w:i/>
          <w:iCs/>
        </w:rPr>
        <w:t xml:space="preserve"> and </w:t>
      </w:r>
      <w:r w:rsidRPr="00594BB6">
        <w:rPr>
          <w:b/>
          <w:bCs/>
          <w:i/>
          <w:iCs/>
        </w:rPr>
        <w:t xml:space="preserve">routes of </w:t>
      </w:r>
      <w:proofErr w:type="gramStart"/>
      <w:r w:rsidRPr="00594BB6">
        <w:rPr>
          <w:b/>
          <w:bCs/>
          <w:i/>
          <w:iCs/>
        </w:rPr>
        <w:t>infection</w:t>
      </w:r>
      <w:r w:rsidR="00594BB6">
        <w:rPr>
          <w:b/>
          <w:bCs/>
          <w:i/>
          <w:iCs/>
        </w:rPr>
        <w:t>:</w:t>
      </w:r>
      <w:r w:rsidR="00651280" w:rsidRPr="00594BB6">
        <w:rPr>
          <w:b/>
          <w:bCs/>
          <w:i/>
          <w:iCs/>
        </w:rPr>
        <w:t>.</w:t>
      </w:r>
      <w:proofErr w:type="gramEnd"/>
      <w:r w:rsidRPr="00594BB6">
        <w:rPr>
          <w:b/>
          <w:bCs/>
          <w:i/>
          <w:iCs/>
        </w:rPr>
        <w:t xml:space="preserve"> </w:t>
      </w:r>
    </w:p>
    <w:p w14:paraId="1733A71C" w14:textId="77777777" w:rsidR="00CE3BBA" w:rsidRDefault="00CE3BBA"/>
    <w:p w14:paraId="1445AA9D" w14:textId="79D4EDEE" w:rsidR="00CE3BBA" w:rsidRDefault="00CE3BBA">
      <w:r w:rsidRPr="00CE3BBA">
        <w:rPr>
          <w:i/>
          <w:iCs/>
        </w:rPr>
        <w:t>Acanthamoeba</w:t>
      </w:r>
      <w:r w:rsidRPr="00CE3BBA">
        <w:t xml:space="preserve"> sp</w:t>
      </w:r>
      <w:r>
        <w:t xml:space="preserve">ecies </w:t>
      </w:r>
      <w:r w:rsidRPr="00CE3BBA">
        <w:t>are ubiquitous in the environment</w:t>
      </w:r>
      <w:r>
        <w:t>; they have be</w:t>
      </w:r>
      <w:r w:rsidRPr="00CE3BBA">
        <w:t xml:space="preserve">en found </w:t>
      </w:r>
      <w:r>
        <w:t>in</w:t>
      </w:r>
      <w:r w:rsidRPr="00CE3BBA">
        <w:t xml:space="preserve"> soil</w:t>
      </w:r>
      <w:r w:rsidR="006D7D7C">
        <w:t>,</w:t>
      </w:r>
      <w:r w:rsidR="006D7D7C" w:rsidRPr="006D7D7C">
        <w:t xml:space="preserve"> </w:t>
      </w:r>
      <w:r w:rsidR="00651280">
        <w:t xml:space="preserve">dust, air, </w:t>
      </w:r>
      <w:r w:rsidR="006D7D7C" w:rsidRPr="006D7D7C">
        <w:t>field-grown vegetables</w:t>
      </w:r>
      <w:r w:rsidRPr="00CE3BBA">
        <w:t xml:space="preserve">; fresh, brackish, and sea water; </w:t>
      </w:r>
      <w:r w:rsidR="00651280">
        <w:t xml:space="preserve">in bottled and mineral water, </w:t>
      </w:r>
      <w:r w:rsidR="006D7D7C" w:rsidRPr="006D7D7C">
        <w:t>in sewage</w:t>
      </w:r>
      <w:r w:rsidR="006D7D7C">
        <w:t>,</w:t>
      </w:r>
      <w:r w:rsidR="006D7D7C" w:rsidRPr="006D7D7C">
        <w:t xml:space="preserve"> swimming pools</w:t>
      </w:r>
      <w:r w:rsidR="006D7D7C">
        <w:t xml:space="preserve">, </w:t>
      </w:r>
      <w:r w:rsidR="006D7D7C" w:rsidRPr="006D7D7C">
        <w:t xml:space="preserve">in tap water </w:t>
      </w:r>
      <w:r w:rsidR="006D7D7C">
        <w:t xml:space="preserve">and residential plumbing, in </w:t>
      </w:r>
      <w:r w:rsidR="006D7D7C" w:rsidRPr="006D7D7C">
        <w:t xml:space="preserve">heating, ventilating, and air conditioning systems, </w:t>
      </w:r>
      <w:r w:rsidR="00651280">
        <w:t xml:space="preserve">humidifiers, </w:t>
      </w:r>
      <w:r w:rsidR="006D7D7C">
        <w:t xml:space="preserve">among other reservoirs. They have also been found in </w:t>
      </w:r>
      <w:r w:rsidR="006D7D7C" w:rsidRPr="006D7D7C">
        <w:t xml:space="preserve">recalled contact lens solutions, </w:t>
      </w:r>
      <w:r w:rsidR="006D7D7C">
        <w:t xml:space="preserve">and personal contact lens care equipment, such as lens cases in everyday use. </w:t>
      </w:r>
    </w:p>
    <w:p w14:paraId="6047BF67" w14:textId="238F9AF5" w:rsidR="00CE3BBA" w:rsidRDefault="00CE3BBA">
      <w:r>
        <w:t xml:space="preserve">They can also be found in medical and dental settings, including medical and surgical equipment, therapeutic pools, </w:t>
      </w:r>
      <w:r w:rsidR="006D7D7C">
        <w:t xml:space="preserve">in dialysis units (in the dialysis machines), </w:t>
      </w:r>
      <w:r w:rsidR="00930610">
        <w:t xml:space="preserve">and </w:t>
      </w:r>
      <w:r w:rsidRPr="00CE3BBA">
        <w:t>dental treatment units</w:t>
      </w:r>
      <w:r w:rsidR="00930610">
        <w:t xml:space="preserve">. Nosocomial infections can occur; </w:t>
      </w:r>
      <w:r w:rsidR="00930610" w:rsidRPr="00930610">
        <w:t xml:space="preserve">specimens in </w:t>
      </w:r>
      <w:r w:rsidR="00930610">
        <w:t xml:space="preserve">health care settings could </w:t>
      </w:r>
      <w:r w:rsidR="00930610" w:rsidRPr="00930610">
        <w:t>harbor these organisms</w:t>
      </w:r>
      <w:r w:rsidR="00930610">
        <w:t>;</w:t>
      </w:r>
      <w:r w:rsidR="00930610" w:rsidRPr="00930610">
        <w:t xml:space="preserve"> </w:t>
      </w:r>
      <w:r w:rsidR="00930610">
        <w:t xml:space="preserve">as they are found in </w:t>
      </w:r>
      <w:r w:rsidR="00930610" w:rsidRPr="00930610">
        <w:t>nose, throat, sinus, urine and sputum in hospitalized individuals</w:t>
      </w:r>
      <w:r>
        <w:t xml:space="preserve"> </w:t>
      </w:r>
    </w:p>
    <w:p w14:paraId="3BB5CD2E" w14:textId="77777777" w:rsidR="00CE3BBA" w:rsidRDefault="00CE3BBA"/>
    <w:p w14:paraId="773EF98D" w14:textId="77777777" w:rsidR="008261CE" w:rsidRDefault="00930610">
      <w:bookmarkStart w:id="22" w:name="_Hlk20464092"/>
      <w:r w:rsidRPr="00930610">
        <w:rPr>
          <w:i/>
          <w:iCs/>
        </w:rPr>
        <w:t>Acanthamoeba</w:t>
      </w:r>
      <w:bookmarkEnd w:id="22"/>
      <w:r w:rsidRPr="00930610">
        <w:t xml:space="preserve"> </w:t>
      </w:r>
      <w:r w:rsidR="008261CE">
        <w:t xml:space="preserve">enters the body </w:t>
      </w:r>
      <w:r w:rsidRPr="00930610">
        <w:t xml:space="preserve">through various means. </w:t>
      </w:r>
      <w:r>
        <w:t xml:space="preserve">In most cases of </w:t>
      </w:r>
      <w:r w:rsidRPr="00B120EF">
        <w:rPr>
          <w:i/>
          <w:iCs/>
        </w:rPr>
        <w:t>Acanthamoeba</w:t>
      </w:r>
      <w:r w:rsidRPr="00930610">
        <w:t xml:space="preserve"> </w:t>
      </w:r>
      <w:r>
        <w:t>GAE, e</w:t>
      </w:r>
      <w:r w:rsidRPr="00930610">
        <w:t xml:space="preserve">ntry </w:t>
      </w:r>
      <w:r>
        <w:t xml:space="preserve">occurs either through </w:t>
      </w:r>
      <w:r w:rsidRPr="00930610">
        <w:t>the nasal passages</w:t>
      </w:r>
      <w:r w:rsidR="008261CE">
        <w:t xml:space="preserve"> (and then </w:t>
      </w:r>
      <w:r w:rsidRPr="00930610">
        <w:t>to the lower respiratory tract</w:t>
      </w:r>
      <w:r w:rsidR="008261CE">
        <w:t>)</w:t>
      </w:r>
      <w:r w:rsidRPr="00930610">
        <w:t xml:space="preserve">, or </w:t>
      </w:r>
      <w:r w:rsidR="008261CE">
        <w:t xml:space="preserve">through </w:t>
      </w:r>
      <w:r w:rsidRPr="00930610">
        <w:t>ulcerated or broken skin</w:t>
      </w:r>
      <w:r w:rsidR="008261CE">
        <w:t>.</w:t>
      </w:r>
      <w:r w:rsidRPr="00930610">
        <w:t xml:space="preserve"> When </w:t>
      </w:r>
      <w:r w:rsidRPr="008261CE">
        <w:rPr>
          <w:i/>
          <w:iCs/>
        </w:rPr>
        <w:t>Acanthamoeba</w:t>
      </w:r>
      <w:r w:rsidRPr="00930610">
        <w:t xml:space="preserve"> enters the </w:t>
      </w:r>
      <w:proofErr w:type="gramStart"/>
      <w:r w:rsidRPr="00930610">
        <w:t>eye</w:t>
      </w:r>
      <w:proofErr w:type="gramEnd"/>
      <w:r w:rsidRPr="00930610">
        <w:t xml:space="preserve"> it can cause severe keratitis in otherwise healthy individuals, particularly contact lens users</w:t>
      </w:r>
      <w:r w:rsidR="008261CE">
        <w:t>.</w:t>
      </w:r>
      <w:r w:rsidR="008261CE" w:rsidRPr="008261CE">
        <w:rPr>
          <w:i/>
          <w:iCs/>
        </w:rPr>
        <w:t xml:space="preserve"> </w:t>
      </w:r>
      <w:r w:rsidR="008261CE" w:rsidRPr="00E96BCD">
        <w:rPr>
          <w:i/>
          <w:iCs/>
        </w:rPr>
        <w:t>Acanthamoeba</w:t>
      </w:r>
      <w:r w:rsidR="008261CE">
        <w:rPr>
          <w:i/>
          <w:iCs/>
        </w:rPr>
        <w:t xml:space="preserve"> </w:t>
      </w:r>
      <w:r w:rsidR="008261CE">
        <w:t>keratitis or AK, is presented in another section of this manual.</w:t>
      </w:r>
    </w:p>
    <w:p w14:paraId="6DA11A7B" w14:textId="77777777" w:rsidR="008261CE" w:rsidRDefault="008261CE"/>
    <w:p w14:paraId="6AD88211" w14:textId="7A7FB7F9" w:rsidR="00CE3BBA" w:rsidRDefault="00930610">
      <w:r w:rsidRPr="00930610">
        <w:t xml:space="preserve">When </w:t>
      </w:r>
      <w:r w:rsidR="008261CE" w:rsidRPr="00930610">
        <w:rPr>
          <w:i/>
          <w:iCs/>
        </w:rPr>
        <w:t>Acanthamoeba</w:t>
      </w:r>
      <w:r w:rsidR="008261CE" w:rsidRPr="00930610">
        <w:t xml:space="preserve"> </w:t>
      </w:r>
      <w:r w:rsidRPr="00930610">
        <w:t xml:space="preserve">enters the </w:t>
      </w:r>
      <w:r w:rsidR="008261CE">
        <w:t xml:space="preserve">body through the </w:t>
      </w:r>
      <w:r w:rsidRPr="00930610">
        <w:t xml:space="preserve">respiratory system or through </w:t>
      </w:r>
      <w:r w:rsidR="008261CE">
        <w:t xml:space="preserve">skin lesions, </w:t>
      </w:r>
      <w:r w:rsidRPr="00930610">
        <w:t xml:space="preserve">it </w:t>
      </w:r>
      <w:r w:rsidR="008261CE">
        <w:t xml:space="preserve">spreads hematogenously to other organ systems, including the </w:t>
      </w:r>
      <w:r w:rsidRPr="00930610">
        <w:t>central nervous system</w:t>
      </w:r>
      <w:r w:rsidR="003F39DE">
        <w:t xml:space="preserve">, causing </w:t>
      </w:r>
      <w:r w:rsidRPr="00930610">
        <w:t>granulomatous amebic encephalitis (GAE)</w:t>
      </w:r>
      <w:r w:rsidR="00651280">
        <w:t xml:space="preserve">. </w:t>
      </w:r>
      <w:r w:rsidR="005E5780">
        <w:t xml:space="preserve">Chronic skin lesions may also appear and </w:t>
      </w:r>
      <w:r w:rsidR="00B14B57">
        <w:t>can be clinical indicators of imminent CNS involv</w:t>
      </w:r>
      <w:r w:rsidR="000227A1">
        <w:t>e</w:t>
      </w:r>
      <w:r w:rsidR="00B14B57">
        <w:t xml:space="preserve">ment. </w:t>
      </w:r>
    </w:p>
    <w:p w14:paraId="66080735" w14:textId="77777777" w:rsidR="00DC1C7D" w:rsidRDefault="00DC1C7D" w:rsidP="00DC1C7D"/>
    <w:p w14:paraId="00E17555" w14:textId="77777777" w:rsidR="000227A1" w:rsidRDefault="000227A1" w:rsidP="000227A1"/>
    <w:p w14:paraId="2EE30CA1" w14:textId="77777777" w:rsidR="00626F33" w:rsidRDefault="00626F33" w:rsidP="000227A1"/>
    <w:p w14:paraId="20E997D3" w14:textId="5E0928DF" w:rsidR="003F39DE" w:rsidRPr="003F39DE" w:rsidRDefault="003F39DE" w:rsidP="003F39DE">
      <w:pPr>
        <w:jc w:val="center"/>
        <w:rPr>
          <w:b/>
          <w:bCs/>
        </w:rPr>
      </w:pPr>
      <w:r w:rsidRPr="003F39DE">
        <w:rPr>
          <w:b/>
          <w:bCs/>
          <w:i/>
          <w:iCs/>
        </w:rPr>
        <w:t xml:space="preserve">Acanthamoeba </w:t>
      </w:r>
      <w:r w:rsidRPr="003F39DE">
        <w:rPr>
          <w:b/>
          <w:bCs/>
        </w:rPr>
        <w:t>species; known routes of infection</w:t>
      </w:r>
    </w:p>
    <w:p w14:paraId="0528866C" w14:textId="77777777" w:rsidR="003F39DE" w:rsidRDefault="003F39DE"/>
    <w:p w14:paraId="26D3273C" w14:textId="7C1335EF" w:rsidR="003F39DE" w:rsidRDefault="003F39DE">
      <w:r>
        <w:rPr>
          <w:noProof/>
        </w:rPr>
        <w:drawing>
          <wp:inline distT="0" distB="0" distL="0" distR="0" wp14:anchorId="080906A4" wp14:editId="08ACC6F3">
            <wp:extent cx="5943600" cy="4484370"/>
            <wp:effectExtent l="0" t="0" r="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anthamoeba_LifeCycle_l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84370"/>
                    </a:xfrm>
                    <a:prstGeom prst="rect">
                      <a:avLst/>
                    </a:prstGeom>
                  </pic:spPr>
                </pic:pic>
              </a:graphicData>
            </a:graphic>
          </wp:inline>
        </w:drawing>
      </w:r>
    </w:p>
    <w:p w14:paraId="237713BB" w14:textId="0B8769E8" w:rsidR="003F39DE" w:rsidRDefault="00B04DC4">
      <w:r>
        <w:t>Courtesy, CDC.</w:t>
      </w:r>
    </w:p>
    <w:p w14:paraId="77DC1486" w14:textId="3EE67F79" w:rsidR="003F39DE" w:rsidRDefault="003F39DE">
      <w:r>
        <w:t xml:space="preserve">(from </w:t>
      </w:r>
      <w:hyperlink r:id="rId9" w:history="1">
        <w:r w:rsidR="00B04DC4" w:rsidRPr="007404FA">
          <w:rPr>
            <w:rStyle w:val="Hyperlink"/>
          </w:rPr>
          <w:t>https://www.cdc.gov/dpdx/freelivingamebic/modules/Acanthamoeba_LifeCycle_lg.jpg</w:t>
        </w:r>
      </w:hyperlink>
      <w:r w:rsidR="00B04DC4">
        <w:t xml:space="preserve"> </w:t>
      </w:r>
      <w:r>
        <w:t>)</w:t>
      </w:r>
    </w:p>
    <w:p w14:paraId="5E482F7A" w14:textId="125233E3" w:rsidR="003F39DE" w:rsidRDefault="003F39DE"/>
    <w:p w14:paraId="7BCC857A" w14:textId="3B20D794" w:rsidR="000227A1" w:rsidRDefault="000227A1" w:rsidP="000227A1"/>
    <w:p w14:paraId="75FB0D9F" w14:textId="3B468A31" w:rsidR="00D17BF2" w:rsidRDefault="00D17BF2" w:rsidP="000227A1"/>
    <w:p w14:paraId="1C305657" w14:textId="056D0799" w:rsidR="00D17BF2" w:rsidRDefault="00D17BF2" w:rsidP="000227A1"/>
    <w:p w14:paraId="42C930B4" w14:textId="3B5E451A" w:rsidR="00D17BF2" w:rsidRDefault="00D17BF2" w:rsidP="000227A1"/>
    <w:p w14:paraId="2A8DDCE0" w14:textId="1F5F3C78" w:rsidR="00D17BF2" w:rsidRDefault="00D17BF2" w:rsidP="000227A1"/>
    <w:p w14:paraId="239F78D3" w14:textId="37EAF717" w:rsidR="00D17BF2" w:rsidRDefault="00D17BF2" w:rsidP="000227A1"/>
    <w:p w14:paraId="4C160F49" w14:textId="05554CDF" w:rsidR="00D17BF2" w:rsidRDefault="00D17BF2" w:rsidP="000227A1"/>
    <w:p w14:paraId="3472C953" w14:textId="32A2457A" w:rsidR="00D17BF2" w:rsidRDefault="00D17BF2" w:rsidP="000227A1"/>
    <w:p w14:paraId="7029878A" w14:textId="77777777" w:rsidR="000227A1" w:rsidRPr="00594BB6" w:rsidRDefault="000227A1" w:rsidP="000227A1">
      <w:pPr>
        <w:rPr>
          <w:b/>
          <w:bCs/>
          <w:i/>
          <w:iCs/>
        </w:rPr>
      </w:pPr>
      <w:bookmarkStart w:id="23" w:name="_Hlk20493426"/>
      <w:r w:rsidRPr="00594BB6">
        <w:rPr>
          <w:b/>
          <w:bCs/>
          <w:i/>
          <w:iCs/>
        </w:rPr>
        <w:t xml:space="preserve">Patient profile: </w:t>
      </w:r>
    </w:p>
    <w:bookmarkEnd w:id="23"/>
    <w:p w14:paraId="04419A78" w14:textId="77777777" w:rsidR="000227A1" w:rsidRDefault="000227A1" w:rsidP="000227A1"/>
    <w:p w14:paraId="63CF9F45" w14:textId="77777777" w:rsidR="000227A1" w:rsidRDefault="000227A1" w:rsidP="000227A1">
      <w:r>
        <w:t xml:space="preserve">GAE due to </w:t>
      </w:r>
      <w:bookmarkStart w:id="24" w:name="_Hlk20501388"/>
      <w:bookmarkStart w:id="25" w:name="_Hlk20496450"/>
      <w:r w:rsidRPr="00B120EF">
        <w:rPr>
          <w:i/>
          <w:iCs/>
        </w:rPr>
        <w:t>Acanthamoeba</w:t>
      </w:r>
      <w:bookmarkEnd w:id="24"/>
      <w:r w:rsidRPr="00B120EF">
        <w:rPr>
          <w:i/>
          <w:iCs/>
        </w:rPr>
        <w:t xml:space="preserve"> </w:t>
      </w:r>
      <w:bookmarkEnd w:id="25"/>
      <w:r>
        <w:t xml:space="preserve">can occur in immunocompetent patients, but is </w:t>
      </w:r>
      <w:r w:rsidRPr="00BC3192">
        <w:rPr>
          <w:i/>
          <w:iCs/>
        </w:rPr>
        <w:t>more often seen</w:t>
      </w:r>
      <w:r>
        <w:t xml:space="preserve"> in those who have compromised immune systems due to a variety of conditions or medical procedures:</w:t>
      </w:r>
    </w:p>
    <w:p w14:paraId="2F1E0451" w14:textId="77777777" w:rsidR="000227A1" w:rsidRDefault="000227A1" w:rsidP="000227A1">
      <w:pPr>
        <w:pStyle w:val="ListParagraph"/>
        <w:numPr>
          <w:ilvl w:val="0"/>
          <w:numId w:val="2"/>
        </w:numPr>
      </w:pPr>
      <w:r>
        <w:t xml:space="preserve">advanced AIDS </w:t>
      </w:r>
    </w:p>
    <w:p w14:paraId="2D9860A2" w14:textId="77777777" w:rsidR="000227A1" w:rsidRDefault="000227A1" w:rsidP="000227A1">
      <w:pPr>
        <w:pStyle w:val="ListParagraph"/>
        <w:numPr>
          <w:ilvl w:val="0"/>
          <w:numId w:val="2"/>
        </w:numPr>
      </w:pPr>
      <w:r w:rsidRPr="005D39AD">
        <w:t>agammaglobulinemia</w:t>
      </w:r>
    </w:p>
    <w:p w14:paraId="49BFEC16" w14:textId="77777777" w:rsidR="000227A1" w:rsidRDefault="000227A1" w:rsidP="000227A1">
      <w:pPr>
        <w:pStyle w:val="ListParagraph"/>
        <w:numPr>
          <w:ilvl w:val="0"/>
          <w:numId w:val="2"/>
        </w:numPr>
      </w:pPr>
      <w:r w:rsidRPr="00961BE2">
        <w:t>lymphoproliferative disorders</w:t>
      </w:r>
    </w:p>
    <w:p w14:paraId="62D0DB89" w14:textId="77777777" w:rsidR="000227A1" w:rsidRDefault="000227A1" w:rsidP="000227A1">
      <w:pPr>
        <w:pStyle w:val="ListParagraph"/>
        <w:numPr>
          <w:ilvl w:val="0"/>
          <w:numId w:val="2"/>
        </w:numPr>
      </w:pPr>
      <w:r>
        <w:t>chemotherapy</w:t>
      </w:r>
    </w:p>
    <w:p w14:paraId="018304EB" w14:textId="77777777" w:rsidR="000227A1" w:rsidRDefault="000227A1" w:rsidP="000227A1">
      <w:pPr>
        <w:pStyle w:val="ListParagraph"/>
        <w:numPr>
          <w:ilvl w:val="0"/>
          <w:numId w:val="2"/>
        </w:numPr>
      </w:pPr>
      <w:r>
        <w:t>organ/tissue transplant recipients (including bone marrow recipients)</w:t>
      </w:r>
    </w:p>
    <w:p w14:paraId="1A605F4D" w14:textId="77777777" w:rsidR="000227A1" w:rsidRDefault="000227A1" w:rsidP="000227A1">
      <w:pPr>
        <w:pStyle w:val="ListParagraph"/>
        <w:numPr>
          <w:ilvl w:val="0"/>
          <w:numId w:val="2"/>
        </w:numPr>
      </w:pPr>
      <w:r>
        <w:t>those who are receiving steroid treatment for other conditions</w:t>
      </w:r>
    </w:p>
    <w:p w14:paraId="7E34BBBA" w14:textId="77777777" w:rsidR="000227A1" w:rsidRDefault="000227A1" w:rsidP="000227A1">
      <w:pPr>
        <w:pStyle w:val="ListParagraph"/>
        <w:numPr>
          <w:ilvl w:val="0"/>
          <w:numId w:val="2"/>
        </w:numPr>
      </w:pPr>
      <w:r>
        <w:t xml:space="preserve">patients with debilitating and/or chronic conditions such as diabetes, renal failure, liver cirrhosis, malnutrition, alcohol or other substance abuse    </w:t>
      </w:r>
    </w:p>
    <w:p w14:paraId="6E94D6B3" w14:textId="5EFD865D" w:rsidR="003F39DE" w:rsidRDefault="003F39DE"/>
    <w:p w14:paraId="3F188902" w14:textId="28DB51E4" w:rsidR="003F39DE" w:rsidRPr="00594BB6" w:rsidRDefault="000227A1">
      <w:pPr>
        <w:rPr>
          <w:b/>
          <w:bCs/>
          <w:i/>
          <w:iCs/>
        </w:rPr>
      </w:pPr>
      <w:bookmarkStart w:id="26" w:name="_Hlk20493398"/>
      <w:r w:rsidRPr="00594BB6">
        <w:rPr>
          <w:b/>
          <w:bCs/>
          <w:i/>
          <w:iCs/>
        </w:rPr>
        <w:t xml:space="preserve">Signs and </w:t>
      </w:r>
      <w:r w:rsidR="00DC1C7D" w:rsidRPr="00594BB6">
        <w:rPr>
          <w:b/>
          <w:bCs/>
          <w:i/>
          <w:iCs/>
        </w:rPr>
        <w:t>Symptoms</w:t>
      </w:r>
      <w:r w:rsidRPr="00594BB6">
        <w:rPr>
          <w:b/>
          <w:bCs/>
          <w:i/>
          <w:iCs/>
        </w:rPr>
        <w:t>:</w:t>
      </w:r>
      <w:r w:rsidR="00DC1C7D" w:rsidRPr="00594BB6">
        <w:rPr>
          <w:b/>
          <w:bCs/>
          <w:i/>
          <w:iCs/>
        </w:rPr>
        <w:t xml:space="preserve">  </w:t>
      </w:r>
    </w:p>
    <w:bookmarkEnd w:id="26"/>
    <w:p w14:paraId="55CCE718" w14:textId="77777777" w:rsidR="000227A1" w:rsidRDefault="000227A1"/>
    <w:p w14:paraId="3A7E60FD" w14:textId="77777777" w:rsidR="000227A1" w:rsidRDefault="000227A1">
      <w:r>
        <w:t xml:space="preserve">The list directly below includes those seen early in the disease, preceding CNS symptoms, as </w:t>
      </w:r>
      <w:r w:rsidRPr="00343776">
        <w:rPr>
          <w:i/>
          <w:iCs/>
        </w:rPr>
        <w:t>well as concurrent with CNS signs</w:t>
      </w:r>
      <w:r>
        <w:t>:</w:t>
      </w:r>
    </w:p>
    <w:p w14:paraId="5FE9B7CF" w14:textId="63A0A4F9" w:rsidR="000227A1" w:rsidRDefault="000227A1" w:rsidP="000227A1">
      <w:pPr>
        <w:pStyle w:val="ListParagraph"/>
        <w:numPr>
          <w:ilvl w:val="0"/>
          <w:numId w:val="3"/>
        </w:numPr>
      </w:pPr>
      <w:r>
        <w:t>Fever</w:t>
      </w:r>
    </w:p>
    <w:p w14:paraId="24E5E137" w14:textId="43E0894D" w:rsidR="000227A1" w:rsidRDefault="000227A1" w:rsidP="000227A1">
      <w:pPr>
        <w:pStyle w:val="ListParagraph"/>
        <w:numPr>
          <w:ilvl w:val="0"/>
          <w:numId w:val="3"/>
        </w:numPr>
      </w:pPr>
      <w:r>
        <w:t>Headache</w:t>
      </w:r>
    </w:p>
    <w:p w14:paraId="077EC3C8" w14:textId="4B8D22B8" w:rsidR="000227A1" w:rsidRDefault="000227A1" w:rsidP="000227A1">
      <w:pPr>
        <w:pStyle w:val="ListParagraph"/>
        <w:numPr>
          <w:ilvl w:val="0"/>
          <w:numId w:val="3"/>
        </w:numPr>
      </w:pPr>
      <w:r>
        <w:t>Nausea</w:t>
      </w:r>
    </w:p>
    <w:p w14:paraId="10426DEE" w14:textId="5D0E3B31" w:rsidR="000227A1" w:rsidRDefault="000227A1" w:rsidP="000227A1">
      <w:pPr>
        <w:pStyle w:val="ListParagraph"/>
        <w:numPr>
          <w:ilvl w:val="0"/>
          <w:numId w:val="3"/>
        </w:numPr>
      </w:pPr>
      <w:r>
        <w:t xml:space="preserve">Vomiting </w:t>
      </w:r>
    </w:p>
    <w:p w14:paraId="0601A5D0" w14:textId="595DB1ED" w:rsidR="000227A1" w:rsidRDefault="000227A1" w:rsidP="000227A1">
      <w:pPr>
        <w:pStyle w:val="ListParagraph"/>
        <w:numPr>
          <w:ilvl w:val="0"/>
          <w:numId w:val="3"/>
        </w:numPr>
      </w:pPr>
      <w:r>
        <w:t xml:space="preserve">Chronic skin lesions (not in all cases) </w:t>
      </w:r>
    </w:p>
    <w:p w14:paraId="42AA0211" w14:textId="77777777" w:rsidR="00843F68" w:rsidRDefault="00843F68"/>
    <w:p w14:paraId="6E9D5726" w14:textId="0EBECB2A" w:rsidR="00BB30E3" w:rsidRDefault="00843F68">
      <w:r>
        <w:t xml:space="preserve">The skin lesions </w:t>
      </w:r>
      <w:r w:rsidRPr="00843F68">
        <w:t xml:space="preserve">may precede the onset of CNS manifestations by weeks to months and </w:t>
      </w:r>
      <w:r w:rsidR="00BB30E3">
        <w:t xml:space="preserve">those associated with GAE are </w:t>
      </w:r>
      <w:r w:rsidR="00BB30E3" w:rsidRPr="00BB30E3">
        <w:t xml:space="preserve">typically firm, </w:t>
      </w:r>
      <w:r w:rsidR="00431310" w:rsidRPr="00431310">
        <w:t>erythematous nodules</w:t>
      </w:r>
      <w:r w:rsidR="007F1CCD">
        <w:t xml:space="preserve"> which are </w:t>
      </w:r>
      <w:r w:rsidR="00BB30E3" w:rsidRPr="00BB30E3">
        <w:t>scattered anatomically, and may ulcerate or drain purulent material.</w:t>
      </w:r>
      <w:r w:rsidR="00431310">
        <w:t xml:space="preserve"> </w:t>
      </w:r>
    </w:p>
    <w:p w14:paraId="219B07D3" w14:textId="1FDBF774" w:rsidR="00BB30E3" w:rsidRPr="007F1CCD" w:rsidRDefault="00BB30E3">
      <w:pPr>
        <w:rPr>
          <w:b/>
          <w:bCs/>
          <w:i/>
          <w:iCs/>
        </w:rPr>
      </w:pPr>
      <w:r w:rsidRPr="007F1CCD">
        <w:rPr>
          <w:b/>
          <w:bCs/>
          <w:i/>
          <w:iCs/>
        </w:rPr>
        <w:t>These lesions may indicate imminent CNS involvement</w:t>
      </w:r>
      <w:r w:rsidR="00431310" w:rsidRPr="007F1CCD">
        <w:rPr>
          <w:b/>
          <w:bCs/>
          <w:i/>
          <w:iCs/>
        </w:rPr>
        <w:t>;</w:t>
      </w:r>
      <w:r w:rsidRPr="007F1CCD">
        <w:rPr>
          <w:b/>
          <w:bCs/>
          <w:i/>
          <w:iCs/>
        </w:rPr>
        <w:t xml:space="preserve"> </w:t>
      </w:r>
      <w:r w:rsidR="00431310" w:rsidRPr="007F1CCD">
        <w:rPr>
          <w:b/>
          <w:bCs/>
          <w:i/>
          <w:iCs/>
        </w:rPr>
        <w:t xml:space="preserve">diagnosis of the infection </w:t>
      </w:r>
      <w:r w:rsidRPr="007F1CCD">
        <w:rPr>
          <w:b/>
          <w:bCs/>
          <w:i/>
          <w:iCs/>
        </w:rPr>
        <w:t xml:space="preserve">through skin lesion biopsy </w:t>
      </w:r>
      <w:r w:rsidR="00431310" w:rsidRPr="007F1CCD">
        <w:rPr>
          <w:b/>
          <w:bCs/>
          <w:i/>
          <w:iCs/>
        </w:rPr>
        <w:t>(below) has many obvious advantages.</w:t>
      </w:r>
      <w:r w:rsidRPr="007F1CCD">
        <w:rPr>
          <w:b/>
          <w:bCs/>
          <w:i/>
          <w:iCs/>
        </w:rPr>
        <w:t xml:space="preserve"> </w:t>
      </w:r>
    </w:p>
    <w:p w14:paraId="4F89903A" w14:textId="77665B44" w:rsidR="000227A1" w:rsidRDefault="000227A1"/>
    <w:p w14:paraId="2CC84A19" w14:textId="1ACF6771" w:rsidR="00485F50" w:rsidRDefault="00485F50"/>
    <w:p w14:paraId="21C02308" w14:textId="630CC099" w:rsidR="00485F50" w:rsidRDefault="00485F50"/>
    <w:p w14:paraId="7B458D7D" w14:textId="3651E16F" w:rsidR="00485F50" w:rsidRDefault="00485F50"/>
    <w:p w14:paraId="7E421DE3" w14:textId="49818101" w:rsidR="00485F50" w:rsidRDefault="00485F50"/>
    <w:p w14:paraId="083EE0CD" w14:textId="6F42DF5A" w:rsidR="00485F50" w:rsidRDefault="00485F50"/>
    <w:p w14:paraId="737F7973" w14:textId="7C63376C" w:rsidR="00485F50" w:rsidRDefault="00485F50"/>
    <w:p w14:paraId="055213D0" w14:textId="38CEC37E" w:rsidR="00485F50" w:rsidRDefault="00485F50"/>
    <w:p w14:paraId="6F2E83B3" w14:textId="667F5C71" w:rsidR="00485F50" w:rsidRDefault="00485F50"/>
    <w:p w14:paraId="3F0A42FA" w14:textId="07B84831" w:rsidR="00485F50" w:rsidRDefault="00485F50"/>
    <w:p w14:paraId="43B62B56" w14:textId="3EA94A2C" w:rsidR="00485F50" w:rsidRDefault="00485F50"/>
    <w:p w14:paraId="7F8F6235" w14:textId="3AB77E7F" w:rsidR="00485F50" w:rsidRDefault="00485F50"/>
    <w:p w14:paraId="2C7C8FB3" w14:textId="41A19D65" w:rsidR="00485F50" w:rsidRDefault="00485F50"/>
    <w:p w14:paraId="701FFD96" w14:textId="165051CA" w:rsidR="00485F50" w:rsidRDefault="00485F50"/>
    <w:p w14:paraId="225E743F" w14:textId="1C9E61C4" w:rsidR="00485F50" w:rsidRDefault="00485F50"/>
    <w:p w14:paraId="03195D9F" w14:textId="77777777" w:rsidR="00485F50" w:rsidRDefault="00485F50"/>
    <w:p w14:paraId="6583810B" w14:textId="3D3368AC" w:rsidR="000227A1" w:rsidRDefault="007F1CCD" w:rsidP="00DE3A64">
      <w:pPr>
        <w:ind w:firstLine="720"/>
      </w:pPr>
      <w:r>
        <w:t>CNS:</w:t>
      </w:r>
    </w:p>
    <w:p w14:paraId="784363D3" w14:textId="77777777" w:rsidR="00D17BF2" w:rsidRDefault="00D17BF2"/>
    <w:p w14:paraId="3429A604" w14:textId="77777777" w:rsidR="00DE3A64" w:rsidRDefault="009229E0">
      <w:r>
        <w:t xml:space="preserve">Specific signs and symptoms will depend on the area of the brain affected; </w:t>
      </w:r>
      <w:r w:rsidR="00D17BF2">
        <w:t xml:space="preserve">often </w:t>
      </w:r>
      <w:r w:rsidR="00343776">
        <w:t xml:space="preserve">the </w:t>
      </w:r>
      <w:r w:rsidR="00D17BF2">
        <w:t xml:space="preserve">GAE </w:t>
      </w:r>
      <w:r w:rsidR="00343776">
        <w:t xml:space="preserve">presentation is </w:t>
      </w:r>
      <w:proofErr w:type="gramStart"/>
      <w:r w:rsidR="00343776">
        <w:t>similar to</w:t>
      </w:r>
      <w:proofErr w:type="gramEnd"/>
      <w:r w:rsidR="00343776">
        <w:t xml:space="preserve"> those seen in patients with</w:t>
      </w:r>
      <w:r w:rsidR="00DE3A64">
        <w:t>:</w:t>
      </w:r>
    </w:p>
    <w:p w14:paraId="7990CB78" w14:textId="77777777" w:rsidR="00DE3A64" w:rsidRDefault="00DE3A64"/>
    <w:p w14:paraId="78DFD73D" w14:textId="35E2FD97" w:rsidR="007F1CCD" w:rsidRDefault="00343776" w:rsidP="00DE3A64">
      <w:pPr>
        <w:pStyle w:val="ListParagraph"/>
        <w:numPr>
          <w:ilvl w:val="0"/>
          <w:numId w:val="5"/>
        </w:numPr>
      </w:pPr>
      <w:r>
        <w:t>space-occupying lesions</w:t>
      </w:r>
      <w:r w:rsidR="00DE3A64">
        <w:t>:</w:t>
      </w:r>
    </w:p>
    <w:p w14:paraId="60275D19" w14:textId="612368D4" w:rsidR="00DE3A64" w:rsidRDefault="00DE3A64" w:rsidP="00DE3A64">
      <w:pPr>
        <w:pStyle w:val="ListParagraph"/>
        <w:ind w:left="780"/>
      </w:pPr>
      <w:r>
        <w:t>seizures</w:t>
      </w:r>
    </w:p>
    <w:p w14:paraId="26796C40" w14:textId="1B45D1A8" w:rsidR="00DE3A64" w:rsidRDefault="00DE3A64" w:rsidP="00DE3A64">
      <w:pPr>
        <w:pStyle w:val="ListParagraph"/>
        <w:ind w:left="780"/>
      </w:pPr>
      <w:r>
        <w:t>hemiparesis</w:t>
      </w:r>
    </w:p>
    <w:p w14:paraId="6088DE4A" w14:textId="6EDD3FFD" w:rsidR="00DE3A64" w:rsidRDefault="00DE3A64" w:rsidP="00DE3A64">
      <w:pPr>
        <w:pStyle w:val="ListParagraph"/>
        <w:ind w:left="780"/>
      </w:pPr>
      <w:r>
        <w:t>cranial nerve palsies</w:t>
      </w:r>
    </w:p>
    <w:p w14:paraId="0967E830" w14:textId="76D3C96B" w:rsidR="00DE3A64" w:rsidRDefault="00DE3A64"/>
    <w:p w14:paraId="12513159" w14:textId="1AA0B7F5" w:rsidR="00343776" w:rsidRDefault="00343776" w:rsidP="007F1CCD">
      <w:pPr>
        <w:pStyle w:val="ListParagraph"/>
        <w:numPr>
          <w:ilvl w:val="0"/>
          <w:numId w:val="4"/>
        </w:numPr>
      </w:pPr>
      <w:r>
        <w:t xml:space="preserve">Signs mimicking Cerebrovascular ischemia, including: </w:t>
      </w:r>
    </w:p>
    <w:p w14:paraId="3757740E" w14:textId="18F8F8D8" w:rsidR="00343776" w:rsidRDefault="00343776" w:rsidP="00343776">
      <w:pPr>
        <w:pStyle w:val="ListParagraph"/>
      </w:pPr>
      <w:r>
        <w:t>slurred speech</w:t>
      </w:r>
    </w:p>
    <w:p w14:paraId="26AAFAA6" w14:textId="226F2560" w:rsidR="00343776" w:rsidRDefault="00343776" w:rsidP="00343776">
      <w:pPr>
        <w:pStyle w:val="ListParagraph"/>
      </w:pPr>
      <w:r>
        <w:t>hemiparesis</w:t>
      </w:r>
    </w:p>
    <w:p w14:paraId="1CF9A27A" w14:textId="32AE7928" w:rsidR="00343776" w:rsidRDefault="00343776" w:rsidP="00343776">
      <w:pPr>
        <w:pStyle w:val="ListParagraph"/>
      </w:pPr>
      <w:r>
        <w:t>dizziness</w:t>
      </w:r>
    </w:p>
    <w:p w14:paraId="6A6AB1F2" w14:textId="1C144C7A" w:rsidR="00343776" w:rsidRDefault="00343776" w:rsidP="00343776">
      <w:pPr>
        <w:pStyle w:val="ListParagraph"/>
      </w:pPr>
      <w:r>
        <w:t>confusion</w:t>
      </w:r>
    </w:p>
    <w:p w14:paraId="51C6AFC6" w14:textId="38ECAE2B" w:rsidR="00343776" w:rsidRDefault="00343776" w:rsidP="00343776">
      <w:pPr>
        <w:pStyle w:val="ListParagraph"/>
      </w:pPr>
      <w:r>
        <w:t>ataxia</w:t>
      </w:r>
    </w:p>
    <w:p w14:paraId="6AE278C4" w14:textId="77777777" w:rsidR="00DE3A64" w:rsidRDefault="00DE3A64" w:rsidP="00343776">
      <w:pPr>
        <w:pStyle w:val="ListParagraph"/>
      </w:pPr>
    </w:p>
    <w:p w14:paraId="34ADE9E0" w14:textId="77777777" w:rsidR="00DE3A64" w:rsidRDefault="00343776" w:rsidP="00343776">
      <w:pPr>
        <w:pStyle w:val="ListParagraph"/>
        <w:numPr>
          <w:ilvl w:val="0"/>
          <w:numId w:val="4"/>
        </w:numPr>
      </w:pPr>
      <w:r>
        <w:t xml:space="preserve">Signs </w:t>
      </w:r>
      <w:proofErr w:type="gramStart"/>
      <w:r>
        <w:t>similar to</w:t>
      </w:r>
      <w:proofErr w:type="gramEnd"/>
      <w:r>
        <w:t xml:space="preserve"> bacterial or viral meningitis</w:t>
      </w:r>
      <w:r w:rsidR="00DE3A64">
        <w:t>/encephalitis:</w:t>
      </w:r>
    </w:p>
    <w:p w14:paraId="0BA1EC2D" w14:textId="3D8B26E5" w:rsidR="00DE3A64" w:rsidRDefault="00DE3A64" w:rsidP="00DE3A64">
      <w:pPr>
        <w:pStyle w:val="ListParagraph"/>
      </w:pPr>
      <w:r>
        <w:t>hallucinations</w:t>
      </w:r>
    </w:p>
    <w:p w14:paraId="5A0F9B06" w14:textId="6B5AB589" w:rsidR="00343776" w:rsidRDefault="00DE3A64" w:rsidP="00DE3A64">
      <w:pPr>
        <w:pStyle w:val="ListParagraph"/>
      </w:pPr>
      <w:r>
        <w:t>nucchal rigidity</w:t>
      </w:r>
      <w:r w:rsidR="00343776">
        <w:t xml:space="preserve"> </w:t>
      </w:r>
    </w:p>
    <w:p w14:paraId="3BF4B791" w14:textId="7BD11F65" w:rsidR="00343776" w:rsidRDefault="00DE3A64" w:rsidP="00343776">
      <w:pPr>
        <w:pStyle w:val="ListParagraph"/>
      </w:pPr>
      <w:r w:rsidRPr="00DE3A64">
        <w:t>Brudzinsky and Kernig signs</w:t>
      </w:r>
    </w:p>
    <w:p w14:paraId="225D71AC" w14:textId="77777777" w:rsidR="000227A1" w:rsidRDefault="000227A1"/>
    <w:p w14:paraId="768A55EA" w14:textId="4AF7C70D" w:rsidR="000227A1" w:rsidRPr="00594BB6" w:rsidRDefault="00DE3A64">
      <w:pPr>
        <w:rPr>
          <w:b/>
          <w:bCs/>
          <w:i/>
          <w:iCs/>
        </w:rPr>
      </w:pPr>
      <w:bookmarkStart w:id="27" w:name="_Hlk20493370"/>
      <w:r w:rsidRPr="00594BB6">
        <w:rPr>
          <w:b/>
          <w:bCs/>
          <w:i/>
          <w:iCs/>
        </w:rPr>
        <w:t>Differential diagnosis:</w:t>
      </w:r>
    </w:p>
    <w:bookmarkEnd w:id="27"/>
    <w:p w14:paraId="3BDF19D5" w14:textId="77777777" w:rsidR="000227A1" w:rsidRDefault="000227A1"/>
    <w:p w14:paraId="738B74DA" w14:textId="77777777" w:rsidR="001053C6" w:rsidRDefault="001053C6" w:rsidP="00DE3A64">
      <w:pPr>
        <w:pStyle w:val="ListParagraph"/>
        <w:numPr>
          <w:ilvl w:val="0"/>
          <w:numId w:val="4"/>
        </w:numPr>
        <w:sectPr w:rsidR="001053C6">
          <w:headerReference w:type="default" r:id="rId10"/>
          <w:pgSz w:w="12240" w:h="15840"/>
          <w:pgMar w:top="1440" w:right="1440" w:bottom="1440" w:left="1440" w:header="720" w:footer="720" w:gutter="0"/>
          <w:pgNumType w:start="1"/>
          <w:cols w:space="720"/>
        </w:sectPr>
      </w:pPr>
    </w:p>
    <w:p w14:paraId="554D92E3" w14:textId="145748AB" w:rsidR="00DE3A64" w:rsidRDefault="00DE3A64" w:rsidP="00DE3A64">
      <w:pPr>
        <w:pStyle w:val="ListParagraph"/>
        <w:numPr>
          <w:ilvl w:val="0"/>
          <w:numId w:val="4"/>
        </w:numPr>
      </w:pPr>
      <w:bookmarkStart w:id="28" w:name="_Hlk20506246"/>
      <w:r>
        <w:t>Aspergillosis</w:t>
      </w:r>
    </w:p>
    <w:p w14:paraId="1C08EFF3" w14:textId="77777777" w:rsidR="00DE3A64" w:rsidRDefault="00DE3A64" w:rsidP="00DE3A64">
      <w:pPr>
        <w:pStyle w:val="ListParagraph"/>
        <w:numPr>
          <w:ilvl w:val="0"/>
          <w:numId w:val="4"/>
        </w:numPr>
      </w:pPr>
      <w:r>
        <w:t>Bacterial Conjunctivitis (Pink Eye)</w:t>
      </w:r>
    </w:p>
    <w:p w14:paraId="1DE9FCD2" w14:textId="77777777" w:rsidR="00DE3A64" w:rsidRDefault="00DE3A64" w:rsidP="00DE3A64">
      <w:pPr>
        <w:pStyle w:val="ListParagraph"/>
        <w:numPr>
          <w:ilvl w:val="0"/>
          <w:numId w:val="4"/>
        </w:numPr>
      </w:pPr>
      <w:r>
        <w:t>Coccidioidomycosis and Valley Fever</w:t>
      </w:r>
    </w:p>
    <w:p w14:paraId="3494B8F7" w14:textId="77777777" w:rsidR="00DE3A64" w:rsidRDefault="00DE3A64" w:rsidP="00DE3A64">
      <w:pPr>
        <w:pStyle w:val="ListParagraph"/>
        <w:numPr>
          <w:ilvl w:val="0"/>
          <w:numId w:val="4"/>
        </w:numPr>
      </w:pPr>
      <w:r>
        <w:t>Cryptococcosis</w:t>
      </w:r>
    </w:p>
    <w:p w14:paraId="4888A9CE" w14:textId="77777777" w:rsidR="00DE3A64" w:rsidRDefault="00DE3A64" w:rsidP="00DE3A64">
      <w:pPr>
        <w:pStyle w:val="ListParagraph"/>
        <w:numPr>
          <w:ilvl w:val="0"/>
          <w:numId w:val="4"/>
        </w:numPr>
      </w:pPr>
      <w:r>
        <w:t>Herpes Simplex</w:t>
      </w:r>
    </w:p>
    <w:p w14:paraId="3DE72804" w14:textId="77777777" w:rsidR="00DE3A64" w:rsidRDefault="00DE3A64" w:rsidP="00DE3A64">
      <w:pPr>
        <w:pStyle w:val="ListParagraph"/>
        <w:numPr>
          <w:ilvl w:val="0"/>
          <w:numId w:val="4"/>
        </w:numPr>
      </w:pPr>
      <w:r>
        <w:t>Herpes Simplex Virus (HSV) Keratitis</w:t>
      </w:r>
    </w:p>
    <w:p w14:paraId="67F6F5AC" w14:textId="77777777" w:rsidR="00DE3A64" w:rsidRDefault="00DE3A64" w:rsidP="00DE3A64">
      <w:pPr>
        <w:pStyle w:val="ListParagraph"/>
        <w:numPr>
          <w:ilvl w:val="0"/>
          <w:numId w:val="4"/>
        </w:numPr>
      </w:pPr>
      <w:r>
        <w:t>Histoplasmosis</w:t>
      </w:r>
    </w:p>
    <w:p w14:paraId="083BA79F" w14:textId="77777777" w:rsidR="00DE3A64" w:rsidRDefault="00DE3A64" w:rsidP="00DE3A64">
      <w:pPr>
        <w:pStyle w:val="ListParagraph"/>
        <w:numPr>
          <w:ilvl w:val="0"/>
          <w:numId w:val="4"/>
        </w:numPr>
      </w:pPr>
      <w:r>
        <w:t>Neurocysticercosis</w:t>
      </w:r>
    </w:p>
    <w:p w14:paraId="739A33F5" w14:textId="77777777" w:rsidR="00DE3A64" w:rsidRDefault="00DE3A64" w:rsidP="00DE3A64">
      <w:pPr>
        <w:pStyle w:val="ListParagraph"/>
        <w:numPr>
          <w:ilvl w:val="0"/>
          <w:numId w:val="4"/>
        </w:numPr>
      </w:pPr>
      <w:r>
        <w:t>Nocardiosis</w:t>
      </w:r>
    </w:p>
    <w:p w14:paraId="7DC83CDB" w14:textId="77777777" w:rsidR="00DE3A64" w:rsidRDefault="00DE3A64" w:rsidP="00DE3A64">
      <w:pPr>
        <w:pStyle w:val="ListParagraph"/>
        <w:numPr>
          <w:ilvl w:val="0"/>
          <w:numId w:val="4"/>
        </w:numPr>
      </w:pPr>
      <w:r>
        <w:t xml:space="preserve">Progressive multifocal leukoencephalopathy </w:t>
      </w:r>
    </w:p>
    <w:p w14:paraId="05D38B55" w14:textId="77777777" w:rsidR="00DE3A64" w:rsidRDefault="00DE3A64" w:rsidP="00DE3A64">
      <w:pPr>
        <w:pStyle w:val="ListParagraph"/>
        <w:numPr>
          <w:ilvl w:val="0"/>
          <w:numId w:val="4"/>
        </w:numPr>
      </w:pPr>
      <w:r>
        <w:t>Toxoplasmosis</w:t>
      </w:r>
    </w:p>
    <w:p w14:paraId="7B92E667" w14:textId="53E58DBD" w:rsidR="000227A1" w:rsidRDefault="00DE3A64" w:rsidP="00DE3A64">
      <w:pPr>
        <w:pStyle w:val="ListParagraph"/>
        <w:numPr>
          <w:ilvl w:val="0"/>
          <w:numId w:val="4"/>
        </w:numPr>
      </w:pPr>
      <w:r>
        <w:t>Tuberculosis (TB)</w:t>
      </w:r>
    </w:p>
    <w:p w14:paraId="77FE52D7" w14:textId="77777777" w:rsidR="001053C6" w:rsidRDefault="001053C6" w:rsidP="007F7CD2">
      <w:pPr>
        <w:sectPr w:rsidR="001053C6" w:rsidSect="001053C6">
          <w:type w:val="continuous"/>
          <w:pgSz w:w="12240" w:h="15840"/>
          <w:pgMar w:top="1440" w:right="1440" w:bottom="1440" w:left="1440" w:header="720" w:footer="720" w:gutter="0"/>
          <w:pgNumType w:start="1"/>
          <w:cols w:num="2" w:space="720"/>
        </w:sectPr>
      </w:pPr>
    </w:p>
    <w:p w14:paraId="287B5DDC" w14:textId="480EB9E5" w:rsidR="007F7CD2" w:rsidRDefault="007F7CD2" w:rsidP="007F7CD2"/>
    <w:p w14:paraId="5694172F" w14:textId="11FF88FC" w:rsidR="007F7CD2" w:rsidRDefault="007F7CD2" w:rsidP="007F7CD2">
      <w:pPr>
        <w:ind w:left="360"/>
      </w:pPr>
      <w:r>
        <w:t>Non-infectious:</w:t>
      </w:r>
    </w:p>
    <w:p w14:paraId="1336E120" w14:textId="3B67373B" w:rsidR="007F7CD2" w:rsidRDefault="007F7CD2" w:rsidP="007F7CD2">
      <w:pPr>
        <w:ind w:left="360"/>
      </w:pPr>
    </w:p>
    <w:p w14:paraId="01BEAB87" w14:textId="1BA32E0C" w:rsidR="007F7CD2" w:rsidRDefault="007F7CD2" w:rsidP="007F7CD2">
      <w:pPr>
        <w:pStyle w:val="ListParagraph"/>
        <w:numPr>
          <w:ilvl w:val="0"/>
          <w:numId w:val="6"/>
        </w:numPr>
      </w:pPr>
      <w:r>
        <w:t>Stroke</w:t>
      </w:r>
    </w:p>
    <w:p w14:paraId="0D36EDB4" w14:textId="080C9179" w:rsidR="007F7CD2" w:rsidRDefault="007F7CD2" w:rsidP="007F7CD2">
      <w:pPr>
        <w:pStyle w:val="ListParagraph"/>
        <w:numPr>
          <w:ilvl w:val="0"/>
          <w:numId w:val="6"/>
        </w:numPr>
      </w:pPr>
      <w:r>
        <w:t>Neoplasm</w:t>
      </w:r>
    </w:p>
    <w:p w14:paraId="65357C70" w14:textId="2234D9C2" w:rsidR="00E929B7" w:rsidRDefault="00E929B7" w:rsidP="007F7CD2">
      <w:pPr>
        <w:pStyle w:val="ListParagraph"/>
        <w:numPr>
          <w:ilvl w:val="0"/>
          <w:numId w:val="6"/>
        </w:numPr>
      </w:pPr>
      <w:r>
        <w:t>Multiple Sclerosis</w:t>
      </w:r>
    </w:p>
    <w:bookmarkEnd w:id="28"/>
    <w:p w14:paraId="4E9D07C0" w14:textId="77777777" w:rsidR="007F7CD2" w:rsidRDefault="007F7CD2" w:rsidP="007F7CD2">
      <w:pPr>
        <w:pStyle w:val="ListParagraph"/>
        <w:ind w:left="1080"/>
      </w:pPr>
    </w:p>
    <w:p w14:paraId="42707EFD" w14:textId="77777777" w:rsidR="000227A1" w:rsidRDefault="000227A1"/>
    <w:p w14:paraId="5088F920" w14:textId="72BCFB56" w:rsidR="00E929B7" w:rsidRDefault="00E929B7"/>
    <w:p w14:paraId="57030E8C" w14:textId="7982419A" w:rsidR="001053C6" w:rsidRDefault="001053C6"/>
    <w:p w14:paraId="151BA3F7" w14:textId="606DE750" w:rsidR="006B0826" w:rsidRDefault="006B0826"/>
    <w:p w14:paraId="33576288" w14:textId="040FBBC7" w:rsidR="00E929B7" w:rsidRPr="00594BB6" w:rsidRDefault="00E929B7">
      <w:pPr>
        <w:rPr>
          <w:b/>
          <w:bCs/>
          <w:i/>
          <w:iCs/>
        </w:rPr>
      </w:pPr>
      <w:r w:rsidRPr="00594BB6">
        <w:rPr>
          <w:b/>
          <w:bCs/>
          <w:i/>
          <w:iCs/>
        </w:rPr>
        <w:t xml:space="preserve">Imaging: </w:t>
      </w:r>
    </w:p>
    <w:p w14:paraId="6AA367BB" w14:textId="19CF51BE" w:rsidR="00E929B7" w:rsidRDefault="00E929B7"/>
    <w:p w14:paraId="417FB393" w14:textId="7FA63B07" w:rsidR="00E929B7" w:rsidRDefault="00E929B7">
      <w:r>
        <w:t xml:space="preserve">Ring-enhancing lesions; early stages may present with a single lesion but as the infection progresses, multiple lesions will form. These can be seen in the cerebrum, cerebellum, brain stem and spinal cord. </w:t>
      </w:r>
      <w:proofErr w:type="gramStart"/>
      <w:r>
        <w:t xml:space="preserve">Parietal </w:t>
      </w:r>
      <w:r w:rsidR="009344C3">
        <w:t>,</w:t>
      </w:r>
      <w:proofErr w:type="gramEnd"/>
      <w:r w:rsidR="009344C3">
        <w:t xml:space="preserve"> temporal, </w:t>
      </w:r>
      <w:r>
        <w:t>and occipital lobes are common locations.</w:t>
      </w:r>
    </w:p>
    <w:p w14:paraId="5273EB01" w14:textId="7FFD5C8D" w:rsidR="00E929B7" w:rsidRDefault="00E929B7">
      <w:r>
        <w:t>CT and MRI findings have been suggestive of abscesses and tumors.</w:t>
      </w:r>
    </w:p>
    <w:p w14:paraId="32F82650" w14:textId="77777777" w:rsidR="00E929B7" w:rsidRDefault="00E929B7"/>
    <w:p w14:paraId="34DD2F1A" w14:textId="77777777" w:rsidR="00E929B7" w:rsidRDefault="00E929B7"/>
    <w:p w14:paraId="32F4BA44" w14:textId="47400CD4" w:rsidR="002A7E2F" w:rsidRDefault="002A7E2F" w:rsidP="002A7E2F">
      <w:r>
        <w:t>MRI images:</w:t>
      </w:r>
    </w:p>
    <w:p w14:paraId="52ADFB17" w14:textId="77777777" w:rsidR="002A7E2F" w:rsidRDefault="002A7E2F" w:rsidP="002A7E2F"/>
    <w:p w14:paraId="7153481D" w14:textId="719A975F" w:rsidR="002A7E2F" w:rsidRPr="002A7E2F" w:rsidRDefault="002A7E2F" w:rsidP="002A7E2F">
      <w:r w:rsidRPr="002A7E2F">
        <w:t xml:space="preserve">Fatal Granulomatous Amoebic Encephalitis Caused by Acanthamoeba in a Patient </w:t>
      </w:r>
      <w:proofErr w:type="gramStart"/>
      <w:r w:rsidRPr="002A7E2F">
        <w:t>With</w:t>
      </w:r>
      <w:proofErr w:type="gramEnd"/>
      <w:r w:rsidRPr="002A7E2F">
        <w:t xml:space="preserve"> Kidney Transplant: A Case Report</w:t>
      </w:r>
    </w:p>
    <w:p w14:paraId="484EE9F0" w14:textId="77777777" w:rsidR="00E929B7" w:rsidRDefault="00E929B7"/>
    <w:p w14:paraId="3544F9D0" w14:textId="32306A38" w:rsidR="000762AA" w:rsidRDefault="000762AA"/>
    <w:p w14:paraId="0667AF07" w14:textId="32C976B5" w:rsidR="000762AA" w:rsidRDefault="000762AA">
      <w:r>
        <w:rPr>
          <w:noProof/>
        </w:rPr>
        <w:drawing>
          <wp:inline distT="0" distB="0" distL="0" distR="0" wp14:anchorId="72DF5A01" wp14:editId="576402BA">
            <wp:extent cx="5944235" cy="1975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1975485"/>
                    </a:xfrm>
                    <a:prstGeom prst="rect">
                      <a:avLst/>
                    </a:prstGeom>
                    <a:noFill/>
                  </pic:spPr>
                </pic:pic>
              </a:graphicData>
            </a:graphic>
          </wp:inline>
        </w:drawing>
      </w:r>
    </w:p>
    <w:p w14:paraId="1F416BD1" w14:textId="2BD1F616" w:rsidR="000762AA" w:rsidRDefault="000762AA"/>
    <w:p w14:paraId="6332FF87" w14:textId="77777777" w:rsidR="007A23CA" w:rsidRDefault="007A23CA">
      <w:r w:rsidRPr="007A23CA">
        <w:t>T2 brain magnetic resonance imaging</w:t>
      </w:r>
      <w:r>
        <w:t>.</w:t>
      </w:r>
    </w:p>
    <w:p w14:paraId="6221FDF9" w14:textId="4B711CD6" w:rsidR="007A23CA" w:rsidRDefault="007A23CA"/>
    <w:p w14:paraId="74985205" w14:textId="6FDF69E3" w:rsidR="00754A5A" w:rsidRDefault="007A23CA">
      <w:r>
        <w:t xml:space="preserve">Images from a case report of a 64 yr old woman who underwent uneventful deceased </w:t>
      </w:r>
      <w:r w:rsidR="004D593B">
        <w:t>donor</w:t>
      </w:r>
      <w:r>
        <w:t xml:space="preserve"> kidney transplantation. </w:t>
      </w:r>
      <w:r w:rsidR="00754A5A">
        <w:t xml:space="preserve">Seven months post-transplant she </w:t>
      </w:r>
      <w:r w:rsidR="004D593B">
        <w:t>presented</w:t>
      </w:r>
      <w:r w:rsidR="00754A5A">
        <w:t xml:space="preserve"> with confusion.</w:t>
      </w:r>
    </w:p>
    <w:p w14:paraId="6217D41B" w14:textId="23351C74" w:rsidR="00754A5A" w:rsidRDefault="00754A5A">
      <w:r w:rsidRPr="00754A5A">
        <w:t>Images taken (noncontrast CT and MRI) at th</w:t>
      </w:r>
      <w:r>
        <w:t>is</w:t>
      </w:r>
      <w:r w:rsidRPr="00754A5A">
        <w:t xml:space="preserve"> first episode were negative.</w:t>
      </w:r>
    </w:p>
    <w:p w14:paraId="3F460003" w14:textId="77777777" w:rsidR="00754A5A" w:rsidRDefault="00754A5A"/>
    <w:p w14:paraId="7C657D54" w14:textId="64A367DF" w:rsidR="00754A5A" w:rsidRDefault="00754A5A">
      <w:r>
        <w:t xml:space="preserve">The images above were </w:t>
      </w:r>
      <w:r w:rsidR="007A23CA">
        <w:t xml:space="preserve">taken </w:t>
      </w:r>
      <w:r>
        <w:t xml:space="preserve">10 days after her first episode of confusion. </w:t>
      </w:r>
    </w:p>
    <w:p w14:paraId="710FE552" w14:textId="77777777" w:rsidR="00754A5A" w:rsidRDefault="00754A5A"/>
    <w:p w14:paraId="04957CE3" w14:textId="60709F2F" w:rsidR="00E929B7" w:rsidRDefault="002A7E2F">
      <w:r w:rsidRPr="002A7E2F">
        <w:t>(A–C) T2 brain magnetic resonance imaging of the patient with granulomatous amoebic encephalitis caused by Acanthamoeba. Brain imaging demonstrates progressive changes of cerebritis visible as T2 hyperintensity with mass effect that initially involves the anterior temporal lobe progressing to affect most of the left cerebral hemisphere, with increased mass effect and multiple areas of necrosis.</w:t>
      </w:r>
      <w:r>
        <w:t xml:space="preserve"> T</w:t>
      </w:r>
      <w:r w:rsidRPr="002A7E2F">
        <w:t>his was associated with patchy cytotoxic edema and focal, subtle enhancement with a tiny single focus of necrosis. There were multiple microhemorrhages within and remote from this region.</w:t>
      </w:r>
    </w:p>
    <w:p w14:paraId="63E4AA3B" w14:textId="7F293FD3" w:rsidR="00E929B7" w:rsidRDefault="00E929B7"/>
    <w:p w14:paraId="6C828228" w14:textId="65C816B7" w:rsidR="00485F50" w:rsidRDefault="00485F50"/>
    <w:p w14:paraId="481C50C2" w14:textId="77777777" w:rsidR="00485F50" w:rsidRDefault="00485F50"/>
    <w:p w14:paraId="29EE925B" w14:textId="3D748065" w:rsidR="002A7E2F" w:rsidRPr="002A7E2F" w:rsidRDefault="006B0826" w:rsidP="002A7E2F">
      <w:pPr>
        <w:rPr>
          <w:i/>
          <w:iCs/>
        </w:rPr>
      </w:pPr>
      <w:r>
        <w:rPr>
          <w:i/>
          <w:iCs/>
        </w:rPr>
        <w:t xml:space="preserve">Above images from: </w:t>
      </w:r>
      <w:r w:rsidR="002A7E2F" w:rsidRPr="002A7E2F">
        <w:rPr>
          <w:i/>
          <w:iCs/>
        </w:rPr>
        <w:t xml:space="preserve">Fatal Granulomatous Amoebic Encephalitis Caused by Acanthamoeba in a Patient </w:t>
      </w:r>
      <w:proofErr w:type="gramStart"/>
      <w:r w:rsidR="002A7E2F" w:rsidRPr="002A7E2F">
        <w:rPr>
          <w:i/>
          <w:iCs/>
        </w:rPr>
        <w:t>With</w:t>
      </w:r>
      <w:proofErr w:type="gramEnd"/>
      <w:r w:rsidR="002A7E2F" w:rsidRPr="002A7E2F">
        <w:rPr>
          <w:i/>
          <w:iCs/>
        </w:rPr>
        <w:t xml:space="preserve"> Kidney Transplant: A Case Report  </w:t>
      </w:r>
    </w:p>
    <w:p w14:paraId="40717451" w14:textId="77777777" w:rsidR="002A7E2F" w:rsidRDefault="002A7E2F" w:rsidP="002A7E2F">
      <w:r>
        <w:t xml:space="preserve">Ahmad Salameh, Nancy Bello, Jennifer Becker, Tirdad Zangeneh </w:t>
      </w:r>
    </w:p>
    <w:p w14:paraId="5B88174C" w14:textId="77777777" w:rsidR="002A7E2F" w:rsidRDefault="002A7E2F" w:rsidP="002A7E2F">
      <w:r>
        <w:t xml:space="preserve">Open Forum Infectious Diseases, Volume 2, Issue 3, Summer 2015, ofv104, https://doi.org/10.1093/ofid/ofv104 </w:t>
      </w:r>
    </w:p>
    <w:p w14:paraId="57C08EFB" w14:textId="0EF2B094" w:rsidR="002A7E2F" w:rsidRDefault="002A7E2F" w:rsidP="002A7E2F">
      <w:r>
        <w:t>Published: 10 July 2015</w:t>
      </w:r>
    </w:p>
    <w:p w14:paraId="7CBBDDB5" w14:textId="4E356C67" w:rsidR="002A7E2F" w:rsidRDefault="002A7E2F"/>
    <w:p w14:paraId="728C8ACD" w14:textId="7F39092A" w:rsidR="002A7E2F" w:rsidRDefault="002A7E2F"/>
    <w:p w14:paraId="4BE6C041" w14:textId="77777777" w:rsidR="002A7E2F" w:rsidRPr="00594BB6" w:rsidRDefault="002A7E2F">
      <w:pPr>
        <w:rPr>
          <w:b/>
          <w:bCs/>
          <w:i/>
          <w:iCs/>
        </w:rPr>
      </w:pPr>
      <w:bookmarkStart w:id="29" w:name="_Hlk20493322"/>
      <w:r w:rsidRPr="00594BB6">
        <w:rPr>
          <w:b/>
          <w:bCs/>
          <w:i/>
          <w:iCs/>
        </w:rPr>
        <w:t>Lab analysis of CSF:</w:t>
      </w:r>
    </w:p>
    <w:bookmarkEnd w:id="29"/>
    <w:p w14:paraId="7FC3D928" w14:textId="77777777" w:rsidR="002A7E2F" w:rsidRDefault="002A7E2F"/>
    <w:p w14:paraId="05A93CB3" w14:textId="77777777" w:rsidR="00A1694D" w:rsidRDefault="002A7E2F">
      <w:r w:rsidRPr="002A7E2F">
        <w:t>CSF analysis</w:t>
      </w:r>
      <w:r w:rsidR="00A1694D">
        <w:t xml:space="preserve"> often shows </w:t>
      </w:r>
      <w:r w:rsidRPr="002A7E2F">
        <w:t xml:space="preserve">a pleocytosis with lymphocytic predominance, elevated protein, and low glucose. </w:t>
      </w:r>
    </w:p>
    <w:p w14:paraId="1BA367A8" w14:textId="7BCA52C5" w:rsidR="00A1694D" w:rsidRDefault="002A7E2F">
      <w:r w:rsidRPr="002A7E2F">
        <w:t xml:space="preserve">Acanthamoeba trophozoites </w:t>
      </w:r>
      <w:r w:rsidR="00CF24A7" w:rsidRPr="00CF24A7">
        <w:t>(infective, feeding form of the organism)</w:t>
      </w:r>
      <w:r w:rsidR="00CF24A7">
        <w:t xml:space="preserve"> and cysts (dormant, resistant form) </w:t>
      </w:r>
      <w:r w:rsidRPr="002A7E2F">
        <w:t xml:space="preserve">may </w:t>
      </w:r>
      <w:r w:rsidR="00A1694D">
        <w:t xml:space="preserve">only </w:t>
      </w:r>
      <w:r w:rsidRPr="002A7E2F">
        <w:t xml:space="preserve">rarely be found in a wet mount of spinal fluid; </w:t>
      </w:r>
      <w:r w:rsidR="00A1694D">
        <w:t xml:space="preserve">and may easily </w:t>
      </w:r>
      <w:r w:rsidRPr="002A7E2F">
        <w:t>be mistaken for inflammatory WBC. Wright stain of CSF sediment after centrifuge distinguishes the organism</w:t>
      </w:r>
      <w:r w:rsidR="00A1694D">
        <w:t xml:space="preserve">, if present, </w:t>
      </w:r>
      <w:r w:rsidRPr="002A7E2F">
        <w:t>from inflammatory cells</w:t>
      </w:r>
      <w:r w:rsidR="00A1694D">
        <w:t xml:space="preserve">. Appearance </w:t>
      </w:r>
      <w:proofErr w:type="gramStart"/>
      <w:r w:rsidR="00A1694D">
        <w:t xml:space="preserve">is </w:t>
      </w:r>
      <w:r w:rsidRPr="002A7E2F">
        <w:t xml:space="preserve"> small</w:t>
      </w:r>
      <w:proofErr w:type="gramEnd"/>
      <w:r w:rsidRPr="002A7E2F">
        <w:t xml:space="preserve"> pale blue nucleus occupying approximately one-sixth of the cytoplasm. </w:t>
      </w:r>
    </w:p>
    <w:p w14:paraId="0F5C4077" w14:textId="1EE28449" w:rsidR="002A7E2F" w:rsidRDefault="002A7E2F">
      <w:proofErr w:type="gramStart"/>
      <w:r w:rsidRPr="002A7E2F">
        <w:t xml:space="preserve">Trophozoites </w:t>
      </w:r>
      <w:r w:rsidR="00A1694D">
        <w:t xml:space="preserve"> </w:t>
      </w:r>
      <w:r w:rsidRPr="002A7E2F">
        <w:t>may</w:t>
      </w:r>
      <w:proofErr w:type="gramEnd"/>
      <w:r w:rsidRPr="002A7E2F">
        <w:t xml:space="preserve"> also be observed in trichrome stained bronchoalveolar lavage specimens</w:t>
      </w:r>
      <w:r w:rsidR="00A1694D">
        <w:t>.</w:t>
      </w:r>
    </w:p>
    <w:p w14:paraId="67CA3D2D" w14:textId="77777777" w:rsidR="002A7E2F" w:rsidRDefault="002A7E2F"/>
    <w:p w14:paraId="2A2D7942" w14:textId="77777777" w:rsidR="002A7E2F" w:rsidRDefault="002A7E2F"/>
    <w:p w14:paraId="4C2D4125" w14:textId="01263308" w:rsidR="003F39DE" w:rsidRPr="00594BB6" w:rsidRDefault="002A7E2F">
      <w:pPr>
        <w:rPr>
          <w:b/>
          <w:bCs/>
          <w:i/>
          <w:iCs/>
        </w:rPr>
      </w:pPr>
      <w:bookmarkStart w:id="30" w:name="_Hlk20493306"/>
      <w:r w:rsidRPr="00594BB6">
        <w:rPr>
          <w:b/>
          <w:bCs/>
          <w:i/>
          <w:iCs/>
        </w:rPr>
        <w:t xml:space="preserve">Pathogen </w:t>
      </w:r>
      <w:r w:rsidR="004D593B" w:rsidRPr="00594BB6">
        <w:rPr>
          <w:b/>
          <w:bCs/>
          <w:i/>
          <w:iCs/>
        </w:rPr>
        <w:t>Identification</w:t>
      </w:r>
      <w:r w:rsidR="007F7CD2" w:rsidRPr="00594BB6">
        <w:rPr>
          <w:b/>
          <w:bCs/>
          <w:i/>
          <w:iCs/>
        </w:rPr>
        <w:t>/ laboratory detection:</w:t>
      </w:r>
    </w:p>
    <w:bookmarkEnd w:id="30"/>
    <w:p w14:paraId="30358658" w14:textId="3DD2F6D8" w:rsidR="00A1694D" w:rsidRDefault="00A1694D"/>
    <w:p w14:paraId="79495375" w14:textId="5E463DC1" w:rsidR="00CF24A7" w:rsidRDefault="00CF24A7">
      <w:r>
        <w:t>Tissue specimens may be sent to CDC for testing</w:t>
      </w:r>
      <w:r w:rsidR="000406C4">
        <w:t>, upon consultation</w:t>
      </w:r>
      <w:r>
        <w:t>.</w:t>
      </w:r>
      <w:r w:rsidR="000406C4">
        <w:t xml:space="preserve"> These may include brain or skin biopsy specimens, serum, and CSF.</w:t>
      </w:r>
    </w:p>
    <w:p w14:paraId="455CFA8A" w14:textId="77777777" w:rsidR="00CF24A7" w:rsidRDefault="00CF24A7"/>
    <w:p w14:paraId="5C4A2D93" w14:textId="73D3E6C4" w:rsidR="00A1694D" w:rsidRDefault="00A1694D" w:rsidP="00A1694D">
      <w:pPr>
        <w:ind w:left="1440"/>
      </w:pPr>
      <w:bookmarkStart w:id="31" w:name="_Hlk20507387"/>
      <w:r>
        <w:t xml:space="preserve">Contact </w:t>
      </w:r>
      <w:proofErr w:type="gramStart"/>
      <w:r>
        <w:t>The</w:t>
      </w:r>
      <w:proofErr w:type="gramEnd"/>
      <w:r>
        <w:t xml:space="preserve"> </w:t>
      </w:r>
      <w:r w:rsidRPr="00C57219">
        <w:t xml:space="preserve">CDC Emergency Operations Center at 770-488-7100 </w:t>
      </w:r>
      <w:r>
        <w:t xml:space="preserve">for </w:t>
      </w:r>
      <w:r w:rsidRPr="00C57219">
        <w:t>24/7 diagnostic assistance, specimen collection guidance, shipping instructions, and treatment recommendations</w:t>
      </w:r>
      <w:r>
        <w:t>.</w:t>
      </w:r>
    </w:p>
    <w:bookmarkEnd w:id="31"/>
    <w:p w14:paraId="4EA54148" w14:textId="77777777" w:rsidR="000406C4" w:rsidRDefault="000406C4"/>
    <w:p w14:paraId="031D9896" w14:textId="747B9A2C" w:rsidR="00CF24A7" w:rsidRDefault="000406C4">
      <w:r>
        <w:t xml:space="preserve">PCR testing is conducted at CDC; guidance on specimen types and collection is provided by the office directly above. </w:t>
      </w:r>
    </w:p>
    <w:p w14:paraId="3BBFBD53" w14:textId="45CEE880" w:rsidR="000406C4" w:rsidRDefault="000406C4"/>
    <w:p w14:paraId="62214F03" w14:textId="1F31CAF8" w:rsidR="003F39DE" w:rsidRDefault="00CF24A7">
      <w:r>
        <w:t>CDC has developed a website</w:t>
      </w:r>
      <w:r w:rsidR="000406C4">
        <w:t xml:space="preserve">, </w:t>
      </w:r>
      <w:r>
        <w:t xml:space="preserve"> </w:t>
      </w:r>
      <w:r w:rsidR="000406C4">
        <w:t xml:space="preserve"> </w:t>
      </w:r>
      <w:hyperlink r:id="rId12" w:history="1">
        <w:r w:rsidR="000406C4" w:rsidRPr="007404FA">
          <w:rPr>
            <w:rStyle w:val="Hyperlink"/>
          </w:rPr>
          <w:t>https://www.cdc.gov/dpdx/contact.html</w:t>
        </w:r>
      </w:hyperlink>
      <w:r w:rsidR="000406C4">
        <w:t xml:space="preserve">                               </w:t>
      </w:r>
      <w:r>
        <w:t xml:space="preserve">to assist in the diagnosis of parasitic diseases, which includes specimen </w:t>
      </w:r>
      <w:r w:rsidR="000406C4">
        <w:t xml:space="preserve">identification assistance. </w:t>
      </w:r>
    </w:p>
    <w:p w14:paraId="63E45456" w14:textId="498451CA" w:rsidR="00CF24A7" w:rsidRDefault="00CF24A7"/>
    <w:p w14:paraId="60F1B5DF" w14:textId="3B81B373" w:rsidR="002A7E2F" w:rsidRDefault="000406C4">
      <w:r>
        <w:t xml:space="preserve">Requirements for submitting specimens are here:   </w:t>
      </w:r>
      <w:hyperlink r:id="rId13" w:history="1">
        <w:r w:rsidRPr="007404FA">
          <w:rPr>
            <w:rStyle w:val="Hyperlink"/>
          </w:rPr>
          <w:t>https://www.cdc.gov/parasites/naegleria/pdf/Free-Living-Ameba-Testing-Factsheet-508c.pdf</w:t>
        </w:r>
      </w:hyperlink>
      <w:r>
        <w:t xml:space="preserve">            </w:t>
      </w:r>
    </w:p>
    <w:p w14:paraId="76ACD4A5" w14:textId="5F66BFB7" w:rsidR="002A7E2F" w:rsidRDefault="002A7E2F"/>
    <w:p w14:paraId="424B14AE" w14:textId="207F55D3" w:rsidR="00E237D3" w:rsidRDefault="00E237D3">
      <w:r>
        <w:t>At the hospital level, a</w:t>
      </w:r>
      <w:r w:rsidRPr="00E237D3">
        <w:t xml:space="preserve">n experienced microbiologist/pathologist </w:t>
      </w:r>
      <w:r>
        <w:t>may have success with t</w:t>
      </w:r>
      <w:r w:rsidRPr="00E237D3">
        <w:t>issue biopsies stained with hematoxylin and eosin (H&amp;E) or Wright stain may distinguish trophozoites and cysts by characteristic nuclear morphology (a “halo” around the chromatin) from surrounding cells</w:t>
      </w:r>
      <w:r>
        <w:t>.</w:t>
      </w:r>
    </w:p>
    <w:p w14:paraId="248AE33E" w14:textId="699F8405" w:rsidR="00E237D3" w:rsidRDefault="00E237D3">
      <w:r>
        <w:lastRenderedPageBreak/>
        <w:t xml:space="preserve"> </w:t>
      </w:r>
      <w:r w:rsidRPr="00E237D3">
        <w:t>Cysts may be distinguished by staining with Periodic acid-Schiff (red cyst wall), Gomori-methenamine silver (black cyst), and calcofluor white (fluorescent cysts).</w:t>
      </w:r>
    </w:p>
    <w:p w14:paraId="317D6E95" w14:textId="4B15FE9B" w:rsidR="002A7E2F" w:rsidRPr="00594BB6" w:rsidRDefault="00E237D3">
      <w:pPr>
        <w:rPr>
          <w:b/>
          <w:bCs/>
          <w:i/>
          <w:iCs/>
        </w:rPr>
      </w:pPr>
      <w:bookmarkStart w:id="32" w:name="_Hlk20493288"/>
      <w:r w:rsidRPr="00594BB6">
        <w:rPr>
          <w:b/>
          <w:bCs/>
          <w:i/>
          <w:iCs/>
        </w:rPr>
        <w:t xml:space="preserve">Treatment: </w:t>
      </w:r>
    </w:p>
    <w:bookmarkEnd w:id="32"/>
    <w:p w14:paraId="690177A8" w14:textId="78584829" w:rsidR="00E237D3" w:rsidRDefault="00E237D3"/>
    <w:p w14:paraId="6DD54ED1" w14:textId="3E7F85D2" w:rsidR="00E237D3" w:rsidRDefault="00E237D3">
      <w:r>
        <w:t xml:space="preserve">It is advisable to contact CDC for treatment guidance. </w:t>
      </w:r>
      <w:r w:rsidR="00F966AD">
        <w:t xml:space="preserve">Successful cases have been treated </w:t>
      </w:r>
      <w:r w:rsidR="00626F33">
        <w:t>with the following agents, used alone or in combination.</w:t>
      </w:r>
      <w:r w:rsidR="00F966AD">
        <w:t>:</w:t>
      </w:r>
    </w:p>
    <w:p w14:paraId="194871B0" w14:textId="7479FCEF" w:rsidR="00F966AD" w:rsidRDefault="00F966AD"/>
    <w:p w14:paraId="1222B9E6" w14:textId="77777777" w:rsidR="001053C6" w:rsidRDefault="001053C6" w:rsidP="00626F33">
      <w:pPr>
        <w:pStyle w:val="ListParagraph"/>
        <w:numPr>
          <w:ilvl w:val="0"/>
          <w:numId w:val="7"/>
        </w:numPr>
        <w:sectPr w:rsidR="001053C6" w:rsidSect="001053C6">
          <w:type w:val="continuous"/>
          <w:pgSz w:w="12240" w:h="15840"/>
          <w:pgMar w:top="1440" w:right="1440" w:bottom="1440" w:left="1440" w:header="720" w:footer="720" w:gutter="0"/>
          <w:pgNumType w:start="1"/>
          <w:cols w:space="720"/>
        </w:sectPr>
      </w:pPr>
    </w:p>
    <w:p w14:paraId="61565BAE" w14:textId="7AB1CD6D" w:rsidR="00626F33" w:rsidRDefault="00626F33" w:rsidP="00626F33">
      <w:pPr>
        <w:pStyle w:val="ListParagraph"/>
        <w:numPr>
          <w:ilvl w:val="0"/>
          <w:numId w:val="7"/>
        </w:numPr>
      </w:pPr>
      <w:r>
        <w:t>Impavido® (</w:t>
      </w:r>
      <w:r w:rsidRPr="00626F33">
        <w:t>miltefosine</w:t>
      </w:r>
      <w:r>
        <w:t>),</w:t>
      </w:r>
    </w:p>
    <w:p w14:paraId="4579B7CD" w14:textId="77777777" w:rsidR="001053C6" w:rsidRDefault="00626F33" w:rsidP="00626F33">
      <w:pPr>
        <w:pStyle w:val="ListParagraph"/>
        <w:numPr>
          <w:ilvl w:val="0"/>
          <w:numId w:val="7"/>
        </w:numPr>
      </w:pPr>
      <w:r w:rsidRPr="00626F33">
        <w:t xml:space="preserve">azoles (ketoconazole, fluconazole, </w:t>
      </w:r>
    </w:p>
    <w:p w14:paraId="630846A6" w14:textId="033FE67B" w:rsidR="00626F33" w:rsidRDefault="00626F33" w:rsidP="001053C6">
      <w:pPr>
        <w:pStyle w:val="ListParagraph"/>
      </w:pPr>
      <w:r w:rsidRPr="00626F33">
        <w:t xml:space="preserve">voriconazole, itraconazole), </w:t>
      </w:r>
    </w:p>
    <w:p w14:paraId="505F913D" w14:textId="568465B4" w:rsidR="00626F33" w:rsidRDefault="00626F33" w:rsidP="00626F33">
      <w:pPr>
        <w:pStyle w:val="ListParagraph"/>
        <w:numPr>
          <w:ilvl w:val="0"/>
          <w:numId w:val="7"/>
        </w:numPr>
      </w:pPr>
      <w:r w:rsidRPr="00626F33">
        <w:t>amphotericin B</w:t>
      </w:r>
      <w:r>
        <w:t>,</w:t>
      </w:r>
    </w:p>
    <w:p w14:paraId="03426B2B" w14:textId="303E8355" w:rsidR="00626F33" w:rsidRDefault="00626F33" w:rsidP="00626F33">
      <w:pPr>
        <w:pStyle w:val="ListParagraph"/>
        <w:numPr>
          <w:ilvl w:val="0"/>
          <w:numId w:val="7"/>
        </w:numPr>
      </w:pPr>
      <w:r>
        <w:t>f</w:t>
      </w:r>
      <w:r w:rsidRPr="00626F33">
        <w:t>lucytosine</w:t>
      </w:r>
      <w:r>
        <w:t>,</w:t>
      </w:r>
    </w:p>
    <w:p w14:paraId="67D4B7D7" w14:textId="11EE818C" w:rsidR="00626F33" w:rsidRDefault="00626F33" w:rsidP="00626F33">
      <w:pPr>
        <w:pStyle w:val="ListParagraph"/>
        <w:numPr>
          <w:ilvl w:val="0"/>
          <w:numId w:val="7"/>
        </w:numPr>
      </w:pPr>
      <w:r w:rsidRPr="00626F33">
        <w:t>caspofungin,</w:t>
      </w:r>
    </w:p>
    <w:p w14:paraId="05EC89B1" w14:textId="64C710DE" w:rsidR="00626F33" w:rsidRDefault="00626F33" w:rsidP="00626F33">
      <w:pPr>
        <w:pStyle w:val="ListParagraph"/>
        <w:numPr>
          <w:ilvl w:val="0"/>
          <w:numId w:val="7"/>
        </w:numPr>
      </w:pPr>
      <w:r w:rsidRPr="00626F33">
        <w:t>sulfadiazine</w:t>
      </w:r>
    </w:p>
    <w:p w14:paraId="43DEF262" w14:textId="785F24A0" w:rsidR="00626F33" w:rsidRDefault="00626F33" w:rsidP="00626F33">
      <w:pPr>
        <w:pStyle w:val="ListParagraph"/>
        <w:numPr>
          <w:ilvl w:val="0"/>
          <w:numId w:val="7"/>
        </w:numPr>
      </w:pPr>
      <w:r w:rsidRPr="00626F33">
        <w:t>pentamidine isethionate</w:t>
      </w:r>
      <w:r>
        <w:t>,</w:t>
      </w:r>
    </w:p>
    <w:p w14:paraId="750D0602" w14:textId="7AACB681" w:rsidR="00626F33" w:rsidRDefault="00626F33" w:rsidP="00626F33">
      <w:pPr>
        <w:pStyle w:val="ListParagraph"/>
        <w:numPr>
          <w:ilvl w:val="0"/>
          <w:numId w:val="7"/>
        </w:numPr>
      </w:pPr>
      <w:r w:rsidRPr="00626F33">
        <w:t>azithromycin</w:t>
      </w:r>
      <w:r>
        <w:t>,</w:t>
      </w:r>
    </w:p>
    <w:p w14:paraId="4EE26128" w14:textId="1D3E80D6" w:rsidR="00626F33" w:rsidRDefault="00626F33" w:rsidP="00626F33">
      <w:pPr>
        <w:pStyle w:val="ListParagraph"/>
        <w:numPr>
          <w:ilvl w:val="0"/>
          <w:numId w:val="7"/>
        </w:numPr>
      </w:pPr>
      <w:r w:rsidRPr="00626F33">
        <w:t>penicillin</w:t>
      </w:r>
      <w:r>
        <w:t>,</w:t>
      </w:r>
    </w:p>
    <w:p w14:paraId="4F80DA2B" w14:textId="4E3B873F" w:rsidR="00626F33" w:rsidRDefault="00626F33" w:rsidP="00626F33">
      <w:pPr>
        <w:pStyle w:val="ListParagraph"/>
        <w:numPr>
          <w:ilvl w:val="0"/>
          <w:numId w:val="7"/>
        </w:numPr>
      </w:pPr>
      <w:r w:rsidRPr="00626F33">
        <w:t>chloramphenicol</w:t>
      </w:r>
      <w:r>
        <w:t>,</w:t>
      </w:r>
    </w:p>
    <w:p w14:paraId="5CC04BC2" w14:textId="59D5FCD9" w:rsidR="00626F33" w:rsidRDefault="00626F33" w:rsidP="00626F33">
      <w:pPr>
        <w:pStyle w:val="ListParagraph"/>
        <w:numPr>
          <w:ilvl w:val="0"/>
          <w:numId w:val="7"/>
        </w:numPr>
      </w:pPr>
      <w:r w:rsidRPr="00626F33">
        <w:t>rifampicin</w:t>
      </w:r>
    </w:p>
    <w:p w14:paraId="6C6DD1A6" w14:textId="3D3DA8E6" w:rsidR="00F966AD" w:rsidRDefault="00F966AD"/>
    <w:p w14:paraId="630BDD56" w14:textId="77777777" w:rsidR="001053C6" w:rsidRDefault="001053C6">
      <w:pPr>
        <w:sectPr w:rsidR="001053C6" w:rsidSect="001053C6">
          <w:type w:val="continuous"/>
          <w:pgSz w:w="12240" w:h="15840"/>
          <w:pgMar w:top="1440" w:right="1440" w:bottom="1440" w:left="1440" w:header="720" w:footer="720" w:gutter="0"/>
          <w:pgNumType w:start="1"/>
          <w:cols w:num="2" w:space="720"/>
        </w:sectPr>
      </w:pPr>
    </w:p>
    <w:p w14:paraId="35A6A64B" w14:textId="5942643A" w:rsidR="002A7E2F" w:rsidRDefault="002A7E2F"/>
    <w:p w14:paraId="284A678B" w14:textId="71EB7E52" w:rsidR="00140199" w:rsidRDefault="00140199" w:rsidP="00140199">
      <w:r w:rsidRPr="00244F17">
        <w:t>Impavido</w:t>
      </w:r>
      <w:r>
        <w:t xml:space="preserve">® (Miltefosine) </w:t>
      </w:r>
      <w:r w:rsidR="007F1D7D">
        <w:t>is in stock in the hospital pharmacy</w:t>
      </w:r>
    </w:p>
    <w:p w14:paraId="5C586FAD" w14:textId="77777777" w:rsidR="00140199" w:rsidRDefault="00140199" w:rsidP="00140199">
      <w:r>
        <w:tab/>
      </w:r>
      <w:r>
        <w:tab/>
      </w:r>
      <w:hyperlink r:id="rId14" w:history="1">
        <w:r w:rsidRPr="007404FA">
          <w:rPr>
            <w:rStyle w:val="Hyperlink"/>
          </w:rPr>
          <w:t>https://www.profounda.com/</w:t>
        </w:r>
      </w:hyperlink>
      <w:r>
        <w:t xml:space="preserve">  </w:t>
      </w:r>
    </w:p>
    <w:p w14:paraId="64AC6BFF" w14:textId="45B7F64B" w:rsidR="006B0826" w:rsidRDefault="006B0826"/>
    <w:p w14:paraId="3D708139" w14:textId="77777777" w:rsidR="006B0826" w:rsidRDefault="006B0826"/>
    <w:p w14:paraId="1987F5D0" w14:textId="3E6C4CB9" w:rsidR="00626F33" w:rsidRDefault="00626F33">
      <w:r w:rsidRPr="00626F33">
        <w:rPr>
          <w:i/>
          <w:iCs/>
          <w:noProof/>
        </w:rPr>
        <mc:AlternateContent>
          <mc:Choice Requires="wps">
            <w:drawing>
              <wp:anchor distT="0" distB="0" distL="114300" distR="114300" simplePos="0" relativeHeight="251665408" behindDoc="0" locked="0" layoutInCell="1" allowOverlap="1" wp14:anchorId="5BC82647" wp14:editId="2871602A">
                <wp:simplePos x="0" y="0"/>
                <wp:positionH relativeFrom="column">
                  <wp:posOffset>0</wp:posOffset>
                </wp:positionH>
                <wp:positionV relativeFrom="paragraph">
                  <wp:posOffset>0</wp:posOffset>
                </wp:positionV>
                <wp:extent cx="6027420" cy="2743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6027420" cy="274320"/>
                        </a:xfrm>
                        <a:prstGeom prst="rect">
                          <a:avLst/>
                        </a:prstGeom>
                        <a:solidFill>
                          <a:srgbClr val="00B0F0"/>
                        </a:solidFill>
                        <a:ln w="6350">
                          <a:solidFill>
                            <a:prstClr val="black"/>
                          </a:solidFill>
                        </a:ln>
                      </wps:spPr>
                      <wps:txbx>
                        <w:txbxContent>
                          <w:p w14:paraId="7B3CC82E" w14:textId="77777777" w:rsidR="007F1D7D" w:rsidRPr="00594BB6" w:rsidRDefault="007F1D7D" w:rsidP="00626F33">
                            <w:pPr>
                              <w:jc w:val="center"/>
                              <w:rPr>
                                <w:rStyle w:val="Strong"/>
                              </w:rPr>
                            </w:pPr>
                            <w:bookmarkStart w:id="33" w:name="_Hlk20493710"/>
                            <w:bookmarkStart w:id="34" w:name="BM"/>
                            <w:bookmarkStart w:id="35" w:name="_GoBack"/>
                            <w:bookmarkEnd w:id="35"/>
                            <w:r w:rsidRPr="00594BB6">
                              <w:rPr>
                                <w:rStyle w:val="Strong"/>
                              </w:rPr>
                              <w:t>Balamuthia GAE</w:t>
                            </w:r>
                            <w:bookmarkEnd w:id="33"/>
                            <w:r w:rsidRPr="00594BB6">
                              <w:rPr>
                                <w:rStyle w:val="Strong"/>
                              </w:rPr>
                              <w:t>: Diagnosis and Treatment</w:t>
                            </w:r>
                          </w:p>
                          <w:bookmarkEnd w:id="34"/>
                          <w:p w14:paraId="65D884D2" w14:textId="77777777" w:rsidR="007F1D7D" w:rsidRPr="004E6D1A" w:rsidRDefault="007F1D7D" w:rsidP="00626F3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2647" id="Text Box 8" o:spid="_x0000_s1028" type="#_x0000_t202" style="position:absolute;margin-left:0;margin-top:0;width:474.6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" fillcolor="#00b0f0" strokeweight=".5pt">
                <v:textbox>
                  <w:txbxContent>
                    <w:p w14:paraId="7B3CC82E" w14:textId="77777777" w:rsidR="007F1D7D" w:rsidRPr="00594BB6" w:rsidRDefault="007F1D7D" w:rsidP="00626F33">
                      <w:pPr>
                        <w:jc w:val="center"/>
                        <w:rPr>
                          <w:rStyle w:val="Strong"/>
                        </w:rPr>
                      </w:pPr>
                      <w:bookmarkStart w:id="36" w:name="_Hlk20493710"/>
                      <w:bookmarkStart w:id="37" w:name="BM"/>
                      <w:bookmarkStart w:id="38" w:name="_GoBack"/>
                      <w:bookmarkEnd w:id="38"/>
                      <w:r w:rsidRPr="00594BB6">
                        <w:rPr>
                          <w:rStyle w:val="Strong"/>
                        </w:rPr>
                        <w:t>Balamuthia GAE</w:t>
                      </w:r>
                      <w:bookmarkEnd w:id="36"/>
                      <w:r w:rsidRPr="00594BB6">
                        <w:rPr>
                          <w:rStyle w:val="Strong"/>
                        </w:rPr>
                        <w:t>: Diagnosis and Treatment</w:t>
                      </w:r>
                    </w:p>
                    <w:bookmarkEnd w:id="37"/>
                    <w:p w14:paraId="65D884D2" w14:textId="77777777" w:rsidR="007F1D7D" w:rsidRPr="004E6D1A" w:rsidRDefault="007F1D7D" w:rsidP="00626F33">
                      <w:pPr>
                        <w:rPr>
                          <w:sz w:val="24"/>
                          <w:szCs w:val="24"/>
                        </w:rPr>
                      </w:pPr>
                    </w:p>
                  </w:txbxContent>
                </v:textbox>
              </v:shape>
            </w:pict>
          </mc:Fallback>
        </mc:AlternateContent>
      </w:r>
    </w:p>
    <w:p w14:paraId="33095932" w14:textId="08AF9B66" w:rsidR="00626F33" w:rsidRDefault="00626F33"/>
    <w:p w14:paraId="53E94F6D" w14:textId="3898EB5B" w:rsidR="00626F33" w:rsidRDefault="00626F33"/>
    <w:p w14:paraId="1EF1C8FC" w14:textId="4FF0115D" w:rsidR="00D74D95" w:rsidRDefault="00D74D95">
      <w:bookmarkStart w:id="39" w:name="_Hlk20495585"/>
      <w:r w:rsidRPr="00BB2969">
        <w:rPr>
          <w:i/>
          <w:iCs/>
        </w:rPr>
        <w:t>Balamuthia</w:t>
      </w:r>
      <w:r w:rsidRPr="00D74D95">
        <w:t xml:space="preserve"> GAE </w:t>
      </w:r>
      <w:bookmarkEnd w:id="39"/>
      <w:r>
        <w:t>is an insidious CNS infection with a high mortality rate.</w:t>
      </w:r>
      <w:r w:rsidR="002E3EEB">
        <w:t xml:space="preserve"> It is </w:t>
      </w:r>
      <w:r>
        <w:t xml:space="preserve">caused by </w:t>
      </w:r>
      <w:r w:rsidR="002E3EEB">
        <w:t>the free-living ameba</w:t>
      </w:r>
      <w:r>
        <w:t xml:space="preserve"> </w:t>
      </w:r>
      <w:r w:rsidRPr="00D74D95">
        <w:rPr>
          <w:i/>
          <w:iCs/>
        </w:rPr>
        <w:t>Balamuthia mandrillaris</w:t>
      </w:r>
      <w:r w:rsidR="002E3EEB">
        <w:t xml:space="preserve">, which </w:t>
      </w:r>
      <w:r>
        <w:t xml:space="preserve">was identified and named in 1990. It is the only known species of the genus. </w:t>
      </w:r>
      <w:bookmarkStart w:id="40" w:name="_Hlk20493755"/>
      <w:r w:rsidR="005B4C06">
        <w:t>Infection occurs from exposure to contaminated soil and possibly untreated fresh water.</w:t>
      </w:r>
    </w:p>
    <w:p w14:paraId="389CEAE2" w14:textId="18627B9F" w:rsidR="0009072A" w:rsidRDefault="0009072A">
      <w:r>
        <w:t xml:space="preserve">Like </w:t>
      </w:r>
      <w:r w:rsidRPr="00B120EF">
        <w:rPr>
          <w:i/>
          <w:iCs/>
        </w:rPr>
        <w:t>Acanthamoeba</w:t>
      </w:r>
      <w:r>
        <w:rPr>
          <w:i/>
          <w:iCs/>
        </w:rPr>
        <w:t xml:space="preserve"> GAE, </w:t>
      </w:r>
      <w:r w:rsidRPr="00BB2969">
        <w:rPr>
          <w:i/>
          <w:iCs/>
        </w:rPr>
        <w:t>Balamuthia</w:t>
      </w:r>
      <w:r w:rsidRPr="00D74D95">
        <w:t xml:space="preserve"> GAE</w:t>
      </w:r>
      <w:r>
        <w:rPr>
          <w:rStyle w:val="BookTitle"/>
          <w:b w:val="0"/>
          <w:bCs w:val="0"/>
          <w:i w:val="0"/>
          <w:iCs w:val="0"/>
        </w:rPr>
        <w:t xml:space="preserve"> presents a diagnostic and treatment challenge for the clinician because awareness of the disease is extremely low due to the low prevalence of confirmed cases, and due to the non-specific signs and symptoms which mimic a variety of more common conditions.</w:t>
      </w:r>
      <w:r>
        <w:rPr>
          <w:i/>
          <w:iCs/>
        </w:rPr>
        <w:t xml:space="preserve"> </w:t>
      </w:r>
    </w:p>
    <w:p w14:paraId="4D251583" w14:textId="77777777" w:rsidR="005B4C06" w:rsidRDefault="005B4C06">
      <w:bookmarkStart w:id="41" w:name="_Hlk20497814"/>
    </w:p>
    <w:p w14:paraId="2DF69E1E" w14:textId="7AA87F61" w:rsidR="005B4C06" w:rsidRDefault="005B4C06" w:rsidP="005B4C06">
      <w:bookmarkStart w:id="42" w:name="_Hlk20513645"/>
      <w:bookmarkStart w:id="43" w:name="_Hlk20512669"/>
      <w:r>
        <w:t>In many, if not most, cases, patients seek help only when the infection is extensive; this scenario, along with frequent delayed identification (for the reasons above) makes management of the infection even more difficult.</w:t>
      </w:r>
    </w:p>
    <w:bookmarkEnd w:id="42"/>
    <w:p w14:paraId="2D2BA7A6" w14:textId="77777777" w:rsidR="00402422" w:rsidRPr="0009072A" w:rsidRDefault="00402422" w:rsidP="005B4C06"/>
    <w:bookmarkEnd w:id="43"/>
    <w:p w14:paraId="65FE374E" w14:textId="7ECB4512" w:rsidR="005B4C06" w:rsidRDefault="00402422">
      <w:r w:rsidRPr="00402422">
        <w:t>Balamuthia mandrillaris primarily affects 2 organ systems in humans: the skin and the CNS.</w:t>
      </w:r>
    </w:p>
    <w:p w14:paraId="5725C577" w14:textId="77777777" w:rsidR="00402422" w:rsidRDefault="00402422"/>
    <w:bookmarkEnd w:id="41"/>
    <w:p w14:paraId="0170997D" w14:textId="0B3373D9" w:rsidR="00D74D95" w:rsidRDefault="002E3EEB">
      <w:r>
        <w:t>Sy</w:t>
      </w:r>
      <w:r w:rsidRPr="002E3EEB">
        <w:t>mptoms can appear mild at first but can progress over weeks to months.</w:t>
      </w:r>
      <w:r>
        <w:t xml:space="preserve"> Infection can also </w:t>
      </w:r>
    </w:p>
    <w:p w14:paraId="0ADD5B09" w14:textId="287528D1" w:rsidR="00D74D95" w:rsidRDefault="002E3EEB">
      <w:r>
        <w:t xml:space="preserve">occur from </w:t>
      </w:r>
      <w:r w:rsidR="004D593B">
        <w:t>exposure</w:t>
      </w:r>
      <w:r>
        <w:t xml:space="preserve"> to the agent from infected solid organ transplant</w:t>
      </w:r>
      <w:r w:rsidR="00BB2969">
        <w:t>.</w:t>
      </w:r>
    </w:p>
    <w:p w14:paraId="354B0821" w14:textId="3C8D301D" w:rsidR="00F25C42" w:rsidRDefault="00F25C42" w:rsidP="00F25C42">
      <w:r w:rsidRPr="00BB2969">
        <w:rPr>
          <w:i/>
          <w:iCs/>
        </w:rPr>
        <w:t>Balamuthia</w:t>
      </w:r>
      <w:r w:rsidRPr="00D74D95">
        <w:t xml:space="preserve"> GAE </w:t>
      </w:r>
      <w:r>
        <w:t>c</w:t>
      </w:r>
      <w:r w:rsidRPr="00594BB6">
        <w:t>an</w:t>
      </w:r>
      <w:r>
        <w:t xml:space="preserve"> also </w:t>
      </w:r>
      <w:r w:rsidRPr="00594BB6">
        <w:t xml:space="preserve">present </w:t>
      </w:r>
      <w:r>
        <w:t xml:space="preserve">initially </w:t>
      </w:r>
      <w:r w:rsidRPr="00594BB6">
        <w:t>with a local skin lesion</w:t>
      </w:r>
      <w:r>
        <w:t xml:space="preserve"> or lesions</w:t>
      </w:r>
      <w:r w:rsidRPr="00594BB6">
        <w:t xml:space="preserve">, </w:t>
      </w:r>
      <w:r>
        <w:t xml:space="preserve">in the absence of CNS signs and symptoms, which are exhibited later in the disease course. </w:t>
      </w:r>
    </w:p>
    <w:p w14:paraId="0F7B8D3F" w14:textId="47C12753" w:rsidR="00554421" w:rsidRDefault="00554421" w:rsidP="00F25C42"/>
    <w:p w14:paraId="580E6F12" w14:textId="3CC7F02A" w:rsidR="00140199" w:rsidRDefault="00140199" w:rsidP="00F25C42"/>
    <w:p w14:paraId="5D5540F1" w14:textId="2AA9348B" w:rsidR="00140199" w:rsidRDefault="00140199" w:rsidP="00F25C42"/>
    <w:p w14:paraId="38518DEA" w14:textId="03835C44" w:rsidR="00140199" w:rsidRDefault="00140199" w:rsidP="00F25C42"/>
    <w:p w14:paraId="6177575F" w14:textId="77777777" w:rsidR="007F1D7D" w:rsidRDefault="007F1D7D" w:rsidP="00F25C42"/>
    <w:p w14:paraId="4C18B7F1" w14:textId="79513C8F" w:rsidR="00C472C1" w:rsidRDefault="00554421">
      <w:r>
        <w:t>History taking:</w:t>
      </w:r>
    </w:p>
    <w:p w14:paraId="30E90332" w14:textId="617A1ABC" w:rsidR="00554421" w:rsidRDefault="00554421">
      <w:r>
        <w:t xml:space="preserve">Of upmost </w:t>
      </w:r>
      <w:r w:rsidR="004D593B">
        <w:t>importance</w:t>
      </w:r>
      <w:r>
        <w:t xml:space="preserve"> is the taking of a complete history- the patient’s occupation(s), hobbies, and travel over the past few years can be very helpful. Travel and residence in dry, dusty areas are risk factors; the southwest US has more cases than other regions of the US. Gardening and landscaping are risk factors; patients with Balamuthia GAE have been involved in these activities, having been infected from contaminated soil and dust. </w:t>
      </w:r>
    </w:p>
    <w:p w14:paraId="25588797" w14:textId="530F3518" w:rsidR="00863D93" w:rsidRDefault="00DD43A2">
      <w:r>
        <w:t>Survival</w:t>
      </w:r>
      <w:r w:rsidR="00C472C1">
        <w:t xml:space="preserve">, with no detectable </w:t>
      </w:r>
      <w:r w:rsidR="00C35079">
        <w:t>neurologic deficit is possible with the optimal drug regimen (below). (</w:t>
      </w:r>
      <w:hyperlink r:id="rId15" w:history="1">
        <w:r w:rsidR="00C35079" w:rsidRPr="007404FA">
          <w:rPr>
            <w:rStyle w:val="Hyperlink"/>
          </w:rPr>
          <w:t>https://www.ncbi.nlm.nih.gov/pmc/articles/PMC5330223/</w:t>
        </w:r>
      </w:hyperlink>
      <w:r w:rsidR="00C35079">
        <w:t xml:space="preserve"> )</w:t>
      </w:r>
    </w:p>
    <w:p w14:paraId="545290FB" w14:textId="77777777" w:rsidR="00C35079" w:rsidRDefault="00C35079" w:rsidP="00C35079"/>
    <w:p w14:paraId="005239EA" w14:textId="77777777" w:rsidR="00C35079" w:rsidRPr="00C35079" w:rsidRDefault="00C35079" w:rsidP="00C35079">
      <w:pPr>
        <w:rPr>
          <w:i/>
          <w:iCs/>
        </w:rPr>
      </w:pPr>
      <w:r w:rsidRPr="00C35079">
        <w:rPr>
          <w:i/>
          <w:iCs/>
        </w:rPr>
        <w:t>A Balamuthia survivor</w:t>
      </w:r>
    </w:p>
    <w:p w14:paraId="11A63493" w14:textId="165A0BF0" w:rsidR="00C35079" w:rsidRDefault="00C35079" w:rsidP="00C35079">
      <w:r>
        <w:t>Michael Eric Vollmer and Carol Glaser</w:t>
      </w:r>
    </w:p>
    <w:p w14:paraId="58EA15BE" w14:textId="7E90BCC1" w:rsidR="00C35079" w:rsidRDefault="00C35079" w:rsidP="00C35079">
      <w:r>
        <w:t xml:space="preserve">JMM Case Rep. 2016 Jun; 3(3): e005031. </w:t>
      </w:r>
    </w:p>
    <w:p w14:paraId="2750F73C" w14:textId="77777777" w:rsidR="00C35079" w:rsidRDefault="00C35079" w:rsidP="00C35079">
      <w:r>
        <w:t>Published online 2016 Jun 28. doi: 10.1099/jmmcr.0.005031</w:t>
      </w:r>
    </w:p>
    <w:p w14:paraId="7E77D019" w14:textId="1416C714" w:rsidR="00C472C1" w:rsidRDefault="00C472C1" w:rsidP="00C35079"/>
    <w:p w14:paraId="51CB04B6" w14:textId="14B75B87" w:rsidR="00C472C1" w:rsidRDefault="00C472C1">
      <w:r>
        <w:t xml:space="preserve">The mortality rate is </w:t>
      </w:r>
      <w:r w:rsidR="00F25C42">
        <w:t>9</w:t>
      </w:r>
      <w:r w:rsidR="00A610D5">
        <w:t>0</w:t>
      </w:r>
      <w:r w:rsidR="00F25C42">
        <w:t>%.</w:t>
      </w:r>
    </w:p>
    <w:p w14:paraId="25646115" w14:textId="77777777" w:rsidR="00C472C1" w:rsidRDefault="00C472C1"/>
    <w:bookmarkEnd w:id="40"/>
    <w:p w14:paraId="1F8BDB3B" w14:textId="77777777" w:rsidR="00BB2969" w:rsidRDefault="00BB2969"/>
    <w:p w14:paraId="4A90913C" w14:textId="77CB6F51" w:rsidR="00594BB6" w:rsidRPr="00BB2969" w:rsidRDefault="00BB2969">
      <w:r w:rsidRPr="00BB2969">
        <w:t>This infection is less common than</w:t>
      </w:r>
      <w:r>
        <w:rPr>
          <w:i/>
          <w:iCs/>
        </w:rPr>
        <w:t xml:space="preserve"> </w:t>
      </w:r>
      <w:r w:rsidRPr="00BC3192">
        <w:rPr>
          <w:i/>
          <w:iCs/>
        </w:rPr>
        <w:t xml:space="preserve">Balamuthia </w:t>
      </w:r>
      <w:r>
        <w:t xml:space="preserve">GAE, with 109 documented cases </w:t>
      </w:r>
      <w:r w:rsidR="00863D93">
        <w:t>from 1974 through 2016</w:t>
      </w:r>
      <w:r>
        <w:t>.</w:t>
      </w:r>
      <w:r>
        <w:rPr>
          <w:i/>
          <w:iCs/>
        </w:rPr>
        <w:t xml:space="preserve"> </w:t>
      </w:r>
    </w:p>
    <w:p w14:paraId="25E36F02" w14:textId="58234618" w:rsidR="00594BB6" w:rsidRDefault="00594BB6"/>
    <w:p w14:paraId="6200BF19" w14:textId="0573FEDD" w:rsidR="00594BB6" w:rsidRPr="00594BB6" w:rsidRDefault="00594BB6" w:rsidP="00594BB6">
      <w:pPr>
        <w:rPr>
          <w:b/>
          <w:bCs/>
          <w:i/>
          <w:iCs/>
        </w:rPr>
      </w:pPr>
      <w:r w:rsidRPr="00594BB6">
        <w:rPr>
          <w:b/>
          <w:bCs/>
          <w:i/>
          <w:iCs/>
        </w:rPr>
        <w:t>Environmental reservoirs and routes of infection</w:t>
      </w:r>
      <w:r>
        <w:rPr>
          <w:b/>
          <w:bCs/>
          <w:i/>
          <w:iCs/>
        </w:rPr>
        <w:t>:</w:t>
      </w:r>
      <w:r w:rsidRPr="00594BB6">
        <w:rPr>
          <w:b/>
          <w:bCs/>
          <w:i/>
          <w:iCs/>
        </w:rPr>
        <w:t xml:space="preserve"> </w:t>
      </w:r>
    </w:p>
    <w:p w14:paraId="16FF4BFA" w14:textId="3FA930F6" w:rsidR="00594BB6" w:rsidRDefault="00594BB6"/>
    <w:p w14:paraId="3FD04DED" w14:textId="2A964393" w:rsidR="00402422" w:rsidRDefault="00F25C42">
      <w:r w:rsidRPr="00F25C42">
        <w:t>The environmental niche of Balamuthia mandrillaris is not well defined. It has been isolated from soil</w:t>
      </w:r>
      <w:r w:rsidR="00402422">
        <w:t>, dust, and water. T</w:t>
      </w:r>
      <w:r w:rsidR="00402422" w:rsidRPr="00402422">
        <w:t xml:space="preserve">he exact ecologic niche of </w:t>
      </w:r>
      <w:r w:rsidR="00402422" w:rsidRPr="00402422">
        <w:rPr>
          <w:i/>
          <w:iCs/>
        </w:rPr>
        <w:t>Balamuthia mandrillaris</w:t>
      </w:r>
      <w:r w:rsidR="00402422" w:rsidRPr="00402422">
        <w:t xml:space="preserve"> remains unknown.</w:t>
      </w:r>
    </w:p>
    <w:p w14:paraId="7CDCAA8D" w14:textId="77777777" w:rsidR="00402422" w:rsidRDefault="00402422"/>
    <w:p w14:paraId="55315DFC" w14:textId="354A4242" w:rsidR="00F25C42" w:rsidRDefault="00F25C42">
      <w:r w:rsidRPr="00F25C42">
        <w:t xml:space="preserve"> Exposure to </w:t>
      </w:r>
      <w:r w:rsidRPr="00F25C42">
        <w:rPr>
          <w:i/>
          <w:iCs/>
        </w:rPr>
        <w:t>Balamuthia</w:t>
      </w:r>
      <w:r w:rsidRPr="00F25C42">
        <w:t xml:space="preserve"> might be common</w:t>
      </w:r>
      <w:r>
        <w:t>,</w:t>
      </w:r>
      <w:r w:rsidRPr="00F25C42">
        <w:t xml:space="preserve"> although disease caused by </w:t>
      </w:r>
      <w:r w:rsidRPr="00F25C42">
        <w:rPr>
          <w:i/>
          <w:iCs/>
        </w:rPr>
        <w:t>Balamuthia</w:t>
      </w:r>
      <w:r w:rsidRPr="00F25C42">
        <w:t xml:space="preserve"> is rare. </w:t>
      </w:r>
    </w:p>
    <w:p w14:paraId="3C6DA524" w14:textId="77777777" w:rsidR="00F25C42" w:rsidRDefault="00F25C42"/>
    <w:p w14:paraId="2CE478B9" w14:textId="15344298" w:rsidR="00402422" w:rsidRDefault="00F25C42">
      <w:r w:rsidRPr="00F25C42">
        <w:t xml:space="preserve">Infection is thought to occur by inhalation of airborne cysts or through direct </w:t>
      </w:r>
      <w:r w:rsidR="00402422">
        <w:t xml:space="preserve">contamination of a break in the </w:t>
      </w:r>
      <w:r w:rsidRPr="00F25C42">
        <w:t>skin</w:t>
      </w:r>
      <w:r w:rsidR="00402422">
        <w:t>.</w:t>
      </w:r>
      <w:r w:rsidR="00A610D5">
        <w:t xml:space="preserve"> </w:t>
      </w:r>
      <w:r w:rsidRPr="00F25C42">
        <w:t>GAE is thought to occur when organisms then travel from the lower respiratory tract, sinuses, or skin to the meninges and brain by the hematogenous route</w:t>
      </w:r>
      <w:r w:rsidR="00402422">
        <w:t xml:space="preserve">. </w:t>
      </w:r>
    </w:p>
    <w:p w14:paraId="58C82B07" w14:textId="693E9C2A" w:rsidR="00F25C42" w:rsidRDefault="00F25C42"/>
    <w:p w14:paraId="6B4786D3" w14:textId="6F9940D8" w:rsidR="00594BB6" w:rsidRDefault="00594BB6"/>
    <w:p w14:paraId="6559954E" w14:textId="27E29E73" w:rsidR="005C6EEA" w:rsidRDefault="005C6EEA">
      <w:r>
        <w:rPr>
          <w:noProof/>
        </w:rPr>
        <w:lastRenderedPageBreak/>
        <w:drawing>
          <wp:inline distT="0" distB="0" distL="0" distR="0" wp14:anchorId="3BE577A5" wp14:editId="62519F8E">
            <wp:extent cx="6260383" cy="4065905"/>
            <wp:effectExtent l="0" t="0" r="7620" b="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lamuthia_LifeCycle_l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3597" cy="4067993"/>
                    </a:xfrm>
                    <a:prstGeom prst="rect">
                      <a:avLst/>
                    </a:prstGeom>
                  </pic:spPr>
                </pic:pic>
              </a:graphicData>
            </a:graphic>
          </wp:inline>
        </w:drawing>
      </w:r>
    </w:p>
    <w:p w14:paraId="794F2953" w14:textId="6CF15F65" w:rsidR="005C6EEA" w:rsidRDefault="005C6EEA"/>
    <w:p w14:paraId="02E5847B" w14:textId="36074D49" w:rsidR="005C6EEA" w:rsidRDefault="005C6EEA">
      <w:r>
        <w:t xml:space="preserve">Courtesy: CDC </w:t>
      </w:r>
    </w:p>
    <w:p w14:paraId="47CF4350" w14:textId="77DC27C2" w:rsidR="005C6EEA" w:rsidRDefault="008E4C41">
      <w:hyperlink r:id="rId17" w:history="1">
        <w:r w:rsidR="005C6EEA" w:rsidRPr="007404FA">
          <w:rPr>
            <w:rStyle w:val="Hyperlink"/>
          </w:rPr>
          <w:t>https://www.cdc.gov/dpdx/freelivingamebic/index.html</w:t>
        </w:r>
      </w:hyperlink>
      <w:r w:rsidR="005C6EEA">
        <w:t xml:space="preserve">  </w:t>
      </w:r>
    </w:p>
    <w:p w14:paraId="05377396" w14:textId="3B59F99D" w:rsidR="005C6EEA" w:rsidRDefault="005C6EEA"/>
    <w:p w14:paraId="08D8F090" w14:textId="059177A4" w:rsidR="00626F33" w:rsidRDefault="00626F33"/>
    <w:p w14:paraId="162C19EE" w14:textId="77777777" w:rsidR="00594BB6" w:rsidRPr="00594BB6" w:rsidRDefault="00594BB6" w:rsidP="00594BB6">
      <w:pPr>
        <w:rPr>
          <w:b/>
          <w:bCs/>
          <w:i/>
          <w:iCs/>
        </w:rPr>
      </w:pPr>
      <w:r w:rsidRPr="00594BB6">
        <w:rPr>
          <w:b/>
          <w:bCs/>
          <w:i/>
          <w:iCs/>
        </w:rPr>
        <w:t xml:space="preserve">Patient profile: </w:t>
      </w:r>
    </w:p>
    <w:p w14:paraId="38A79250" w14:textId="5565249A" w:rsidR="00626F33" w:rsidRDefault="00626F33"/>
    <w:p w14:paraId="243A0F93" w14:textId="6CD12323" w:rsidR="00F25C42" w:rsidRDefault="00F25C42">
      <w:r>
        <w:t xml:space="preserve">Both immunocompetent </w:t>
      </w:r>
      <w:r w:rsidRPr="00F25C42">
        <w:rPr>
          <w:i/>
          <w:iCs/>
        </w:rPr>
        <w:t>and</w:t>
      </w:r>
      <w:r>
        <w:t xml:space="preserve"> </w:t>
      </w:r>
      <w:r w:rsidR="004D593B">
        <w:t>immunocompromised</w:t>
      </w:r>
      <w:r>
        <w:t xml:space="preserve"> people are infected; unlike </w:t>
      </w:r>
      <w:r w:rsidRPr="00B120EF">
        <w:rPr>
          <w:i/>
          <w:iCs/>
        </w:rPr>
        <w:t>Acanthamoeba</w:t>
      </w:r>
      <w:r>
        <w:rPr>
          <w:i/>
          <w:iCs/>
        </w:rPr>
        <w:t xml:space="preserve"> GAE, </w:t>
      </w:r>
      <w:r>
        <w:t xml:space="preserve">where </w:t>
      </w:r>
      <w:proofErr w:type="gramStart"/>
      <w:r>
        <w:t>the majority of</w:t>
      </w:r>
      <w:proofErr w:type="gramEnd"/>
      <w:r>
        <w:t xml:space="preserve"> cases are with immunocompromised patients.</w:t>
      </w:r>
    </w:p>
    <w:p w14:paraId="1EA7657E" w14:textId="6F792E1C" w:rsidR="00402422" w:rsidRDefault="00402422"/>
    <w:p w14:paraId="12AC708A" w14:textId="76F474DD" w:rsidR="005C6EEA" w:rsidRDefault="00402422" w:rsidP="005C6EEA">
      <w:r>
        <w:t xml:space="preserve">From the epidemiological study of </w:t>
      </w:r>
      <w:r w:rsidRPr="00402422">
        <w:rPr>
          <w:i/>
          <w:iCs/>
        </w:rPr>
        <w:t>Balamuthia mandrillaris</w:t>
      </w:r>
      <w:r w:rsidRPr="00402422">
        <w:t xml:space="preserve"> </w:t>
      </w:r>
      <w:r>
        <w:t xml:space="preserve">conducted by Dr. Jennifer Cope, et. </w:t>
      </w:r>
      <w:r w:rsidR="00A610D5">
        <w:t>al (</w:t>
      </w:r>
      <w:r w:rsidR="005C6EEA">
        <w:t>reference below)</w:t>
      </w:r>
      <w:r w:rsidR="00A610D5">
        <w:t xml:space="preserve">: </w:t>
      </w:r>
      <w:r w:rsidR="005C6EEA" w:rsidRPr="005C6EEA">
        <w:rPr>
          <w:b/>
          <w:bCs/>
          <w:i/>
          <w:iCs/>
        </w:rPr>
        <w:t>The Epidemiology and Clinical Features of Balamuthia mandrillaris Disease in the United States, 1974–2016</w:t>
      </w:r>
      <w:r w:rsidR="005C6EEA">
        <w:t>:</w:t>
      </w:r>
    </w:p>
    <w:p w14:paraId="51F2C50E" w14:textId="1B342B7D" w:rsidR="00A610D5" w:rsidRDefault="00A610D5">
      <w:r>
        <w:t>of the 109 cases surveyed during the specific time period, t</w:t>
      </w:r>
      <w:r w:rsidR="00402422" w:rsidRPr="00402422">
        <w:t xml:space="preserve">he median age was 36 years (range 4 months to 91 years). Males accounted for 68% of the case patients. California had the highest number of case reports, followed by Texas and Arizona. </w:t>
      </w:r>
    </w:p>
    <w:p w14:paraId="35E2A968" w14:textId="77777777" w:rsidR="00A610D5" w:rsidRDefault="00A610D5"/>
    <w:p w14:paraId="16EAE2FB" w14:textId="5389DC1D" w:rsidR="00402422" w:rsidRDefault="00402422">
      <w:r w:rsidRPr="00402422">
        <w:t>Hispanics constituted 55% for those with documented ethnicity. Exposure to soil was commonly reported. Among those with a known outcome, 90% of patients died.</w:t>
      </w:r>
    </w:p>
    <w:p w14:paraId="6ACE1C80" w14:textId="77777777" w:rsidR="00A610D5" w:rsidRPr="00F25C42" w:rsidRDefault="00A610D5"/>
    <w:p w14:paraId="165AA402" w14:textId="0152F9FF" w:rsidR="00A610D5" w:rsidRDefault="00A610D5" w:rsidP="00594BB6">
      <w:pPr>
        <w:rPr>
          <w:b/>
          <w:bCs/>
          <w:i/>
          <w:iCs/>
        </w:rPr>
      </w:pPr>
    </w:p>
    <w:p w14:paraId="674D651B" w14:textId="77777777" w:rsidR="00485F50" w:rsidRDefault="00485F50" w:rsidP="00594BB6">
      <w:pPr>
        <w:rPr>
          <w:b/>
          <w:bCs/>
          <w:i/>
          <w:iCs/>
        </w:rPr>
      </w:pPr>
    </w:p>
    <w:p w14:paraId="68D27D7A" w14:textId="2A9DDE48" w:rsidR="00594BB6" w:rsidRPr="00594BB6" w:rsidRDefault="00594BB6" w:rsidP="00594BB6">
      <w:pPr>
        <w:rPr>
          <w:b/>
          <w:bCs/>
          <w:i/>
          <w:iCs/>
        </w:rPr>
      </w:pPr>
      <w:r w:rsidRPr="00594BB6">
        <w:rPr>
          <w:b/>
          <w:bCs/>
          <w:i/>
          <w:iCs/>
        </w:rPr>
        <w:lastRenderedPageBreak/>
        <w:t xml:space="preserve">Signs and Symptoms:  </w:t>
      </w:r>
    </w:p>
    <w:p w14:paraId="0490E08E" w14:textId="4D65DB4C" w:rsidR="00594BB6" w:rsidRDefault="00594BB6"/>
    <w:p w14:paraId="0FBD0AAE" w14:textId="77777777" w:rsidR="0071354F" w:rsidRDefault="0071354F">
      <w:r w:rsidRPr="0071354F">
        <w:t>The incubation period of Balamuthia granulomatous amebic encephalitis (GAE) is unknown although, in disseminated infections with preceding cutaneous involvement, a few weeks to about 2 years may elapse between the appearance of skin lesions and the recognition of central nervous system (CNS) disease</w:t>
      </w:r>
      <w:r>
        <w:t>.</w:t>
      </w:r>
      <w:r w:rsidRPr="0071354F">
        <w:t xml:space="preserve"> </w:t>
      </w:r>
    </w:p>
    <w:p w14:paraId="28A5890E" w14:textId="77777777" w:rsidR="009B7447" w:rsidRDefault="0071354F">
      <w:r w:rsidRPr="0071354F">
        <w:t>Patients exposed through solid organ transplantation can develop symptoms of Balamuthia GAE more quickly, within a few days to weeks (range 12–24 days), possibly because of direct inoculation and immunosuppression</w:t>
      </w:r>
      <w:r w:rsidR="009B7447">
        <w:t>.</w:t>
      </w:r>
    </w:p>
    <w:p w14:paraId="62427048" w14:textId="77777777" w:rsidR="009B7447" w:rsidRDefault="0071354F">
      <w:r w:rsidRPr="0071354F">
        <w:t xml:space="preserve">GAE symptoms can appear mild at first but can progress over weeks to months. </w:t>
      </w:r>
    </w:p>
    <w:p w14:paraId="39FD167B" w14:textId="77777777" w:rsidR="009B7447" w:rsidRDefault="009B7447"/>
    <w:p w14:paraId="036001BC" w14:textId="26885DB2" w:rsidR="009B7447" w:rsidRDefault="00A52897">
      <w:r>
        <w:t>S</w:t>
      </w:r>
      <w:r w:rsidR="0071354F" w:rsidRPr="0071354F">
        <w:t>ymptoms</w:t>
      </w:r>
      <w:r w:rsidR="009B7447">
        <w:t>:</w:t>
      </w:r>
    </w:p>
    <w:p w14:paraId="4D6F89CE" w14:textId="77777777" w:rsidR="009B7447" w:rsidRDefault="009B7447"/>
    <w:p w14:paraId="693C1DF6" w14:textId="078DDF18" w:rsidR="009B7447" w:rsidRDefault="009B7447">
      <w:r>
        <w:t>P</w:t>
      </w:r>
      <w:r w:rsidR="0071354F" w:rsidRPr="0071354F">
        <w:t>ersonality and mental status abnormalities</w:t>
      </w:r>
      <w:r>
        <w:t xml:space="preserve"> may be expressed,</w:t>
      </w:r>
      <w:r w:rsidR="0071354F" w:rsidRPr="0071354F">
        <w:t xml:space="preserve"> alone or in combination with</w:t>
      </w:r>
      <w:r>
        <w:t>:</w:t>
      </w:r>
    </w:p>
    <w:p w14:paraId="07144771" w14:textId="77777777" w:rsidR="009B7447" w:rsidRDefault="009B7447"/>
    <w:p w14:paraId="43E57161" w14:textId="77777777" w:rsidR="00447F3C" w:rsidRDefault="00447F3C" w:rsidP="009B7447">
      <w:pPr>
        <w:pStyle w:val="ListParagraph"/>
        <w:numPr>
          <w:ilvl w:val="0"/>
          <w:numId w:val="8"/>
        </w:numPr>
        <w:sectPr w:rsidR="00447F3C" w:rsidSect="001053C6">
          <w:type w:val="continuous"/>
          <w:pgSz w:w="12240" w:h="15840"/>
          <w:pgMar w:top="1440" w:right="1440" w:bottom="1440" w:left="1440" w:header="720" w:footer="720" w:gutter="0"/>
          <w:pgNumType w:start="1"/>
          <w:cols w:space="720"/>
        </w:sectPr>
      </w:pPr>
    </w:p>
    <w:p w14:paraId="7EB70AB4" w14:textId="03328358" w:rsidR="009B7447" w:rsidRDefault="0071354F" w:rsidP="009B7447">
      <w:pPr>
        <w:pStyle w:val="ListParagraph"/>
        <w:numPr>
          <w:ilvl w:val="0"/>
          <w:numId w:val="8"/>
        </w:numPr>
      </w:pPr>
      <w:r w:rsidRPr="0071354F">
        <w:t xml:space="preserve">headache, </w:t>
      </w:r>
    </w:p>
    <w:p w14:paraId="6E492316" w14:textId="1697FD05" w:rsidR="009B7447" w:rsidRDefault="009B7447" w:rsidP="009B7447">
      <w:pPr>
        <w:pStyle w:val="ListParagraph"/>
        <w:numPr>
          <w:ilvl w:val="0"/>
          <w:numId w:val="8"/>
        </w:numPr>
      </w:pPr>
      <w:r w:rsidRPr="009B7447">
        <w:t>stiff neck,</w:t>
      </w:r>
    </w:p>
    <w:p w14:paraId="5FD262BC" w14:textId="54920E66" w:rsidR="009B7447" w:rsidRDefault="009B7447" w:rsidP="009B7447">
      <w:pPr>
        <w:pStyle w:val="ListParagraph"/>
        <w:numPr>
          <w:ilvl w:val="0"/>
          <w:numId w:val="8"/>
        </w:numPr>
      </w:pPr>
      <w:r w:rsidRPr="009B7447">
        <w:t>photophobia,</w:t>
      </w:r>
    </w:p>
    <w:p w14:paraId="023F3DEB" w14:textId="12E84DAB" w:rsidR="009B7447" w:rsidRDefault="009B7447" w:rsidP="009B7447">
      <w:pPr>
        <w:pStyle w:val="ListParagraph"/>
        <w:numPr>
          <w:ilvl w:val="0"/>
          <w:numId w:val="8"/>
        </w:numPr>
      </w:pPr>
      <w:r w:rsidRPr="009B7447">
        <w:t>nausea,</w:t>
      </w:r>
    </w:p>
    <w:p w14:paraId="74F84B9F" w14:textId="7C2793BF" w:rsidR="001053C6" w:rsidRDefault="001053C6" w:rsidP="009B7447">
      <w:pPr>
        <w:pStyle w:val="ListParagraph"/>
        <w:numPr>
          <w:ilvl w:val="0"/>
          <w:numId w:val="8"/>
        </w:numPr>
      </w:pPr>
      <w:r w:rsidRPr="0071354F">
        <w:t>vomiting,</w:t>
      </w:r>
    </w:p>
    <w:p w14:paraId="0D30598E" w14:textId="3A272B84" w:rsidR="001053C6" w:rsidRDefault="001053C6" w:rsidP="009B7447">
      <w:pPr>
        <w:pStyle w:val="ListParagraph"/>
        <w:numPr>
          <w:ilvl w:val="0"/>
          <w:numId w:val="8"/>
        </w:numPr>
      </w:pPr>
      <w:r w:rsidRPr="0071354F">
        <w:t>lethargy,</w:t>
      </w:r>
    </w:p>
    <w:p w14:paraId="477A3194" w14:textId="3DCA2618" w:rsidR="001053C6" w:rsidRDefault="001053C6" w:rsidP="009B7447">
      <w:pPr>
        <w:pStyle w:val="ListParagraph"/>
        <w:numPr>
          <w:ilvl w:val="0"/>
          <w:numId w:val="8"/>
        </w:numPr>
      </w:pPr>
      <w:r w:rsidRPr="0071354F">
        <w:t>fever,</w:t>
      </w:r>
    </w:p>
    <w:p w14:paraId="3084FE07" w14:textId="4A655540" w:rsidR="001053C6" w:rsidRDefault="001053C6" w:rsidP="009B7447">
      <w:pPr>
        <w:pStyle w:val="ListParagraph"/>
        <w:numPr>
          <w:ilvl w:val="0"/>
          <w:numId w:val="8"/>
        </w:numPr>
      </w:pPr>
      <w:r w:rsidRPr="0071354F">
        <w:t>ataxia,</w:t>
      </w:r>
    </w:p>
    <w:p w14:paraId="2DE32304" w14:textId="3A9863F8" w:rsidR="001053C6" w:rsidRDefault="001053C6" w:rsidP="009B7447">
      <w:pPr>
        <w:pStyle w:val="ListParagraph"/>
        <w:numPr>
          <w:ilvl w:val="0"/>
          <w:numId w:val="8"/>
        </w:numPr>
      </w:pPr>
      <w:r w:rsidRPr="0071354F">
        <w:t>diplopia,</w:t>
      </w:r>
    </w:p>
    <w:p w14:paraId="645A1448" w14:textId="6EB0628F" w:rsidR="001053C6" w:rsidRDefault="001053C6" w:rsidP="009B7447">
      <w:pPr>
        <w:pStyle w:val="ListParagraph"/>
        <w:numPr>
          <w:ilvl w:val="0"/>
          <w:numId w:val="8"/>
        </w:numPr>
      </w:pPr>
      <w:r w:rsidRPr="001053C6">
        <w:t>impaired speech,</w:t>
      </w:r>
    </w:p>
    <w:p w14:paraId="7FC1F976" w14:textId="2B8649A8" w:rsidR="001053C6" w:rsidRDefault="001053C6" w:rsidP="009B7447">
      <w:pPr>
        <w:pStyle w:val="ListParagraph"/>
        <w:numPr>
          <w:ilvl w:val="0"/>
          <w:numId w:val="8"/>
        </w:numPr>
      </w:pPr>
      <w:r w:rsidRPr="0071354F">
        <w:t>focal neurologic deficit,</w:t>
      </w:r>
    </w:p>
    <w:p w14:paraId="6AE1ACD5" w14:textId="02E76C4D" w:rsidR="001053C6" w:rsidRDefault="001053C6" w:rsidP="009B7447">
      <w:pPr>
        <w:pStyle w:val="ListParagraph"/>
        <w:numPr>
          <w:ilvl w:val="0"/>
          <w:numId w:val="8"/>
        </w:numPr>
      </w:pPr>
      <w:r w:rsidRPr="0071354F">
        <w:t>seizures</w:t>
      </w:r>
    </w:p>
    <w:p w14:paraId="09A017E8" w14:textId="77777777" w:rsidR="00447F3C" w:rsidRDefault="00447F3C" w:rsidP="00447F3C">
      <w:pPr>
        <w:pStyle w:val="ListParagraph"/>
        <w:sectPr w:rsidR="00447F3C" w:rsidSect="00447F3C">
          <w:type w:val="continuous"/>
          <w:pgSz w:w="12240" w:h="15840"/>
          <w:pgMar w:top="1440" w:right="1440" w:bottom="1440" w:left="1440" w:header="720" w:footer="720" w:gutter="0"/>
          <w:pgNumType w:start="1"/>
          <w:cols w:num="2" w:space="720"/>
        </w:sectPr>
      </w:pPr>
    </w:p>
    <w:p w14:paraId="67DF83EA" w14:textId="543B7FBB" w:rsidR="001053C6" w:rsidRDefault="001053C6" w:rsidP="00447F3C">
      <w:pPr>
        <w:pStyle w:val="ListParagraph"/>
      </w:pPr>
    </w:p>
    <w:p w14:paraId="3B7AE693" w14:textId="3BBA52A6" w:rsidR="001053C6" w:rsidRDefault="001053C6" w:rsidP="001053C6"/>
    <w:p w14:paraId="76017A8D" w14:textId="1826C93F" w:rsidR="00447F3C" w:rsidRDefault="00447F3C" w:rsidP="001053C6">
      <w:r>
        <w:t xml:space="preserve">Additional </w:t>
      </w:r>
      <w:r w:rsidR="00A52897">
        <w:t>symptoms</w:t>
      </w:r>
      <w:r>
        <w:t>:</w:t>
      </w:r>
    </w:p>
    <w:p w14:paraId="2ED862CA" w14:textId="3E52BDCB" w:rsidR="00447F3C" w:rsidRDefault="00447F3C" w:rsidP="001053C6"/>
    <w:p w14:paraId="4EE49787" w14:textId="77777777" w:rsidR="00447F3C" w:rsidRDefault="00447F3C" w:rsidP="00447F3C">
      <w:pPr>
        <w:pStyle w:val="ListParagraph"/>
        <w:numPr>
          <w:ilvl w:val="0"/>
          <w:numId w:val="9"/>
        </w:numPr>
      </w:pPr>
      <w:r>
        <w:t>Weight loss</w:t>
      </w:r>
    </w:p>
    <w:p w14:paraId="3295F979" w14:textId="77777777" w:rsidR="00447F3C" w:rsidRDefault="00447F3C" w:rsidP="00447F3C">
      <w:pPr>
        <w:pStyle w:val="ListParagraph"/>
        <w:numPr>
          <w:ilvl w:val="0"/>
          <w:numId w:val="9"/>
        </w:numPr>
      </w:pPr>
      <w:r>
        <w:t>Partial paralysis</w:t>
      </w:r>
    </w:p>
    <w:p w14:paraId="48FAAD12" w14:textId="53CE5E1C" w:rsidR="00447F3C" w:rsidRDefault="00447F3C" w:rsidP="001053C6"/>
    <w:p w14:paraId="2011B1E2" w14:textId="77777777" w:rsidR="00447F3C" w:rsidRDefault="00447F3C" w:rsidP="001053C6"/>
    <w:p w14:paraId="57F42FA9" w14:textId="3C2DDA6F" w:rsidR="00A52897" w:rsidRDefault="00A52897">
      <w:r w:rsidRPr="00A52897">
        <w:t>Some patients with Balamuthia GAE have presented with rhinitis with sinus infections, otitis media, and/or skin lesions</w:t>
      </w:r>
      <w:r>
        <w:t>.</w:t>
      </w:r>
    </w:p>
    <w:p w14:paraId="4621B8E1" w14:textId="77777777" w:rsidR="00A52897" w:rsidRDefault="00A52897"/>
    <w:p w14:paraId="5B13C94B" w14:textId="77777777" w:rsidR="00A52897" w:rsidRDefault="00A52897">
      <w:r>
        <w:t>Skin lesions:</w:t>
      </w:r>
    </w:p>
    <w:p w14:paraId="1CF9F4B7" w14:textId="77777777" w:rsidR="00A52897" w:rsidRDefault="00A52897"/>
    <w:p w14:paraId="5BBAB888" w14:textId="77777777" w:rsidR="00A52897" w:rsidRDefault="00A52897">
      <w:r>
        <w:t xml:space="preserve">Skin lesions are </w:t>
      </w:r>
      <w:r w:rsidRPr="00A52897">
        <w:t xml:space="preserve">often </w:t>
      </w:r>
      <w:r>
        <w:t xml:space="preserve">seen </w:t>
      </w:r>
      <w:r w:rsidRPr="00A52897">
        <w:t xml:space="preserve">on the face (particularly involving the nose or cheek) but also on the torso or limbs. In patients with cutaneous involvement, most generally have a single lesion, but multiple lesions are also seen. These lesions are chronic and granulomatous in nature, beginning as papulonodular, erythematous, plate-like areas that enlarge over time. The lesions are typically painless but can ulcerate and cause tissue destruction. Involvement of the oral cavity, especially of the palate, may also be present. Most patients with Balamuthia skin lesions later develop GAE. </w:t>
      </w:r>
    </w:p>
    <w:p w14:paraId="3816CBA4" w14:textId="1F2CA2DD" w:rsidR="001402C4" w:rsidRDefault="001402C4"/>
    <w:p w14:paraId="0E70C65D" w14:textId="77777777" w:rsidR="00485F50" w:rsidRDefault="00485F50"/>
    <w:p w14:paraId="59824CB7" w14:textId="2C7646CE" w:rsidR="001402C4" w:rsidRDefault="001402C4">
      <w:r>
        <w:lastRenderedPageBreak/>
        <w:t>W</w:t>
      </w:r>
      <w:r w:rsidRPr="001402C4">
        <w:t>hen Balamuthia is suspected, a careful skin exam should be conducted, as detection of a lesion consistent with cutaneous balamuthiasis might allow for early diagnosis on easily accessible tissue. Additionally, Balamuthia should be considered as an infectious etiology for one or more chronic skin lesions and as an etiology for meningitis/encephalitis in the presence of a skin lesion, particularly in the presence of other epidemiologic clues, such as Hispanic ethnicity, soil or water exposure, residence in or travel to the southwest United States, and male sex although such factors need not be present for Balamuthia to be in the differential diagnosis.</w:t>
      </w:r>
    </w:p>
    <w:p w14:paraId="568B2D6A" w14:textId="77777777" w:rsidR="001402C4" w:rsidRDefault="001402C4"/>
    <w:p w14:paraId="477E606D" w14:textId="04A55A70" w:rsidR="0071354F" w:rsidRDefault="00A52897">
      <w:r w:rsidRPr="00A52897">
        <w:t>However, many people with Balamuthia GAE (including most cases identified in the U.S.) never develop preceding skin lesions</w:t>
      </w:r>
      <w:r>
        <w:t>.</w:t>
      </w:r>
      <w:r w:rsidRPr="00A52897">
        <w:t xml:space="preserve"> (CDC unpublished data).</w:t>
      </w:r>
    </w:p>
    <w:p w14:paraId="58E9B7C5" w14:textId="77777777" w:rsidR="00A52897" w:rsidRDefault="00A52897" w:rsidP="00594BB6"/>
    <w:p w14:paraId="24FEF0F3" w14:textId="570E413D" w:rsidR="00594BB6" w:rsidRPr="00594BB6" w:rsidRDefault="00594BB6" w:rsidP="00594BB6">
      <w:pPr>
        <w:rPr>
          <w:b/>
          <w:bCs/>
          <w:i/>
          <w:iCs/>
        </w:rPr>
      </w:pPr>
      <w:r w:rsidRPr="00594BB6">
        <w:rPr>
          <w:b/>
          <w:bCs/>
          <w:i/>
          <w:iCs/>
        </w:rPr>
        <w:t>Differential diagnosis:</w:t>
      </w:r>
    </w:p>
    <w:p w14:paraId="10312880" w14:textId="48EB6C99" w:rsidR="00594BB6" w:rsidRDefault="00594BB6"/>
    <w:p w14:paraId="17AEA712" w14:textId="77777777" w:rsidR="00692A4D" w:rsidRDefault="00692A4D" w:rsidP="00A52897">
      <w:pPr>
        <w:sectPr w:rsidR="00692A4D" w:rsidSect="001053C6">
          <w:type w:val="continuous"/>
          <w:pgSz w:w="12240" w:h="15840"/>
          <w:pgMar w:top="1440" w:right="1440" w:bottom="1440" w:left="1440" w:header="720" w:footer="720" w:gutter="0"/>
          <w:pgNumType w:start="1"/>
          <w:cols w:space="720"/>
        </w:sectPr>
      </w:pPr>
      <w:bookmarkStart w:id="44" w:name="_Hlk20506921"/>
    </w:p>
    <w:p w14:paraId="606159F2" w14:textId="4E330E0B" w:rsidR="00A52897" w:rsidRDefault="00A52897" w:rsidP="00A52897">
      <w:r>
        <w:t>•</w:t>
      </w:r>
      <w:r>
        <w:tab/>
        <w:t>Aspergillosis</w:t>
      </w:r>
    </w:p>
    <w:bookmarkEnd w:id="44"/>
    <w:p w14:paraId="6AB1DA08" w14:textId="3704942B" w:rsidR="001402C4" w:rsidRDefault="001402C4" w:rsidP="00692A4D">
      <w:pPr>
        <w:ind w:left="720" w:hanging="720"/>
      </w:pPr>
      <w:r>
        <w:t>•</w:t>
      </w:r>
      <w:r>
        <w:tab/>
        <w:t>Acute disseminated encephalomyelitis</w:t>
      </w:r>
    </w:p>
    <w:p w14:paraId="3BFC9F0C" w14:textId="77777777" w:rsidR="00A52897" w:rsidRDefault="00A52897" w:rsidP="00692A4D">
      <w:pPr>
        <w:ind w:left="720" w:hanging="720"/>
      </w:pPr>
      <w:r>
        <w:t>•</w:t>
      </w:r>
      <w:r>
        <w:tab/>
        <w:t>Coccidioidomycosis and Valley Fever</w:t>
      </w:r>
    </w:p>
    <w:p w14:paraId="656E6EF7" w14:textId="77777777" w:rsidR="00A52897" w:rsidRDefault="00A52897" w:rsidP="00A52897">
      <w:r>
        <w:t>•</w:t>
      </w:r>
      <w:r>
        <w:tab/>
        <w:t>Cryptococcosis</w:t>
      </w:r>
    </w:p>
    <w:p w14:paraId="58A3F13D" w14:textId="77777777" w:rsidR="00A52897" w:rsidRDefault="00A52897" w:rsidP="00A52897">
      <w:r>
        <w:t>•</w:t>
      </w:r>
      <w:r>
        <w:tab/>
        <w:t>Herpes Simplex</w:t>
      </w:r>
    </w:p>
    <w:p w14:paraId="246AA680" w14:textId="77777777" w:rsidR="00A52897" w:rsidRDefault="00A52897" w:rsidP="00692A4D">
      <w:pPr>
        <w:ind w:left="720" w:hanging="720"/>
      </w:pPr>
      <w:r>
        <w:t>•</w:t>
      </w:r>
      <w:r>
        <w:tab/>
        <w:t>Herpes Simplex Virus (HSV) Keratitis</w:t>
      </w:r>
    </w:p>
    <w:p w14:paraId="2A824136" w14:textId="77777777" w:rsidR="00A52897" w:rsidRDefault="00A52897" w:rsidP="00A52897">
      <w:r>
        <w:t>•</w:t>
      </w:r>
      <w:r>
        <w:tab/>
        <w:t>Histoplasmosis</w:t>
      </w:r>
    </w:p>
    <w:p w14:paraId="620C7DBF" w14:textId="77777777" w:rsidR="00A52897" w:rsidRDefault="00A52897" w:rsidP="00A52897">
      <w:r>
        <w:t>•</w:t>
      </w:r>
      <w:r>
        <w:tab/>
        <w:t>Neurocysticercosis</w:t>
      </w:r>
    </w:p>
    <w:p w14:paraId="1440ED05" w14:textId="77777777" w:rsidR="00A52897" w:rsidRDefault="00A52897" w:rsidP="00A52897">
      <w:r>
        <w:t>•</w:t>
      </w:r>
      <w:r>
        <w:tab/>
        <w:t>Nocardiosis</w:t>
      </w:r>
    </w:p>
    <w:p w14:paraId="19D18A1F" w14:textId="77777777" w:rsidR="00A52897" w:rsidRDefault="00A52897" w:rsidP="00692A4D">
      <w:pPr>
        <w:ind w:left="720" w:hanging="720"/>
      </w:pPr>
      <w:r>
        <w:t>•</w:t>
      </w:r>
      <w:r>
        <w:tab/>
        <w:t xml:space="preserve">Progressive multifocal leukoencephalopathy </w:t>
      </w:r>
    </w:p>
    <w:p w14:paraId="16AC8EAC" w14:textId="77777777" w:rsidR="00A52897" w:rsidRDefault="00A52897" w:rsidP="00A52897">
      <w:r>
        <w:t>•</w:t>
      </w:r>
      <w:r>
        <w:tab/>
        <w:t>Toxoplasmosis</w:t>
      </w:r>
    </w:p>
    <w:p w14:paraId="74EA13EE" w14:textId="5008CAC3" w:rsidR="00A52897" w:rsidRDefault="00A52897" w:rsidP="00A52897">
      <w:bookmarkStart w:id="45" w:name="_Hlk20506456"/>
      <w:r>
        <w:t>•</w:t>
      </w:r>
      <w:r>
        <w:tab/>
        <w:t xml:space="preserve">Tuberculosis </w:t>
      </w:r>
      <w:r w:rsidR="001402C4">
        <w:t xml:space="preserve">meningitis </w:t>
      </w:r>
      <w:r>
        <w:t>(TB)</w:t>
      </w:r>
    </w:p>
    <w:bookmarkEnd w:id="45"/>
    <w:p w14:paraId="0054BAFA" w14:textId="49162718" w:rsidR="001402C4" w:rsidRDefault="001402C4" w:rsidP="001402C4">
      <w:r>
        <w:t>•</w:t>
      </w:r>
      <w:r>
        <w:tab/>
        <w:t>Brain abscess</w:t>
      </w:r>
    </w:p>
    <w:p w14:paraId="4B131583" w14:textId="228AA42E" w:rsidR="0044002B" w:rsidRDefault="0044002B" w:rsidP="0044002B">
      <w:r>
        <w:t>•</w:t>
      </w:r>
      <w:r>
        <w:tab/>
        <w:t>Septic emboli</w:t>
      </w:r>
    </w:p>
    <w:p w14:paraId="5B486E12" w14:textId="2C72F6EE" w:rsidR="0044002B" w:rsidRDefault="0044002B" w:rsidP="0044002B">
      <w:r>
        <w:t>•</w:t>
      </w:r>
      <w:r>
        <w:tab/>
        <w:t>Viral encephalitis</w:t>
      </w:r>
    </w:p>
    <w:p w14:paraId="71E693D0" w14:textId="35C1996F" w:rsidR="0044002B" w:rsidRDefault="0044002B" w:rsidP="001402C4"/>
    <w:p w14:paraId="5E7452C0" w14:textId="77777777" w:rsidR="00692A4D" w:rsidRDefault="00692A4D" w:rsidP="001402C4">
      <w:pPr>
        <w:sectPr w:rsidR="00692A4D" w:rsidSect="00692A4D">
          <w:type w:val="continuous"/>
          <w:pgSz w:w="12240" w:h="15840"/>
          <w:pgMar w:top="1440" w:right="1440" w:bottom="1440" w:left="1440" w:header="720" w:footer="720" w:gutter="0"/>
          <w:pgNumType w:start="1"/>
          <w:cols w:num="2" w:space="720"/>
        </w:sectPr>
      </w:pPr>
    </w:p>
    <w:p w14:paraId="5F280F5D" w14:textId="224C26AC" w:rsidR="0044002B" w:rsidRDefault="0044002B" w:rsidP="001402C4"/>
    <w:p w14:paraId="59C93605" w14:textId="40E90054" w:rsidR="00A52897" w:rsidRDefault="00A52897" w:rsidP="00A52897">
      <w:r>
        <w:t xml:space="preserve"> Non-infectious:</w:t>
      </w:r>
    </w:p>
    <w:p w14:paraId="172A5122" w14:textId="77777777" w:rsidR="00A52897" w:rsidRDefault="00A52897" w:rsidP="00A52897"/>
    <w:p w14:paraId="4D774DBB" w14:textId="77777777" w:rsidR="00A52897" w:rsidRDefault="00A52897" w:rsidP="00A52897">
      <w:r>
        <w:t>•</w:t>
      </w:r>
      <w:r>
        <w:tab/>
        <w:t>Stroke</w:t>
      </w:r>
    </w:p>
    <w:p w14:paraId="74EDEA9A" w14:textId="160F7BB0" w:rsidR="00A52897" w:rsidRDefault="00A52897" w:rsidP="00A52897">
      <w:r>
        <w:t>•</w:t>
      </w:r>
      <w:r>
        <w:tab/>
        <w:t>Neoplasm</w:t>
      </w:r>
      <w:r w:rsidR="001402C4">
        <w:t xml:space="preserve">/metastases </w:t>
      </w:r>
    </w:p>
    <w:p w14:paraId="0AB208F8" w14:textId="2999A5A7" w:rsidR="00594BB6" w:rsidRDefault="00A52897" w:rsidP="00A52897">
      <w:r>
        <w:t>•</w:t>
      </w:r>
      <w:bookmarkStart w:id="46" w:name="_Hlk20506318"/>
      <w:r>
        <w:tab/>
        <w:t>Multiple Sclerosis</w:t>
      </w:r>
    </w:p>
    <w:bookmarkEnd w:id="46"/>
    <w:p w14:paraId="6E7D34A2" w14:textId="545917A6" w:rsidR="00594BB6" w:rsidRDefault="00594BB6"/>
    <w:p w14:paraId="6202A8EE" w14:textId="279A3171" w:rsidR="00594BB6" w:rsidRDefault="00594BB6" w:rsidP="00594BB6">
      <w:pPr>
        <w:rPr>
          <w:b/>
          <w:bCs/>
          <w:i/>
          <w:iCs/>
        </w:rPr>
      </w:pPr>
      <w:r w:rsidRPr="00594BB6">
        <w:rPr>
          <w:b/>
          <w:bCs/>
          <w:i/>
          <w:iCs/>
        </w:rPr>
        <w:t xml:space="preserve">Imaging: </w:t>
      </w:r>
    </w:p>
    <w:p w14:paraId="616771EC" w14:textId="588A5B93" w:rsidR="0044002B" w:rsidRDefault="0044002B" w:rsidP="00594BB6">
      <w:pPr>
        <w:rPr>
          <w:b/>
          <w:bCs/>
          <w:i/>
          <w:iCs/>
        </w:rPr>
      </w:pPr>
    </w:p>
    <w:p w14:paraId="14D0C034" w14:textId="77777777" w:rsidR="0044002B" w:rsidRDefault="0044002B" w:rsidP="00594BB6">
      <w:r>
        <w:t>CT and MRI will most likely reveal enhancing lesions, multifocal lesions, and edema.</w:t>
      </w:r>
    </w:p>
    <w:p w14:paraId="4EE8055F" w14:textId="1E256A71" w:rsidR="0044002B" w:rsidRPr="0044002B" w:rsidRDefault="0044002B" w:rsidP="00594BB6">
      <w:r>
        <w:t xml:space="preserve">Lesions were located throughout the brain with no predilection for a </w:t>
      </w:r>
      <w:proofErr w:type="gramStart"/>
      <w:r>
        <w:t>particular region</w:t>
      </w:r>
      <w:proofErr w:type="gramEnd"/>
      <w:r>
        <w:t xml:space="preserve">.  </w:t>
      </w:r>
    </w:p>
    <w:p w14:paraId="742098B8" w14:textId="77777777" w:rsidR="0044002B" w:rsidRPr="00594BB6" w:rsidRDefault="0044002B" w:rsidP="00594BB6">
      <w:pPr>
        <w:rPr>
          <w:b/>
          <w:bCs/>
          <w:i/>
          <w:iCs/>
        </w:rPr>
      </w:pPr>
    </w:p>
    <w:p w14:paraId="077C96FE" w14:textId="51B950CF" w:rsidR="00594BB6" w:rsidRDefault="00594BB6"/>
    <w:p w14:paraId="52F5FB44" w14:textId="77777777" w:rsidR="00594BB6" w:rsidRPr="00594BB6" w:rsidRDefault="00594BB6" w:rsidP="00594BB6">
      <w:pPr>
        <w:rPr>
          <w:b/>
          <w:bCs/>
          <w:i/>
          <w:iCs/>
        </w:rPr>
      </w:pPr>
      <w:r w:rsidRPr="00594BB6">
        <w:rPr>
          <w:b/>
          <w:bCs/>
          <w:i/>
          <w:iCs/>
        </w:rPr>
        <w:t>Lab analysis of CSF:</w:t>
      </w:r>
    </w:p>
    <w:p w14:paraId="4D5DFA6D" w14:textId="295D10A6" w:rsidR="00594BB6" w:rsidRDefault="00594BB6"/>
    <w:p w14:paraId="72547D1A" w14:textId="4757E276" w:rsidR="00594BB6" w:rsidRDefault="0044002B">
      <w:r>
        <w:t xml:space="preserve">Most patients in the survey by Cope, et al, referenced </w:t>
      </w:r>
      <w:r w:rsidR="00A51A6A">
        <w:t>above</w:t>
      </w:r>
      <w:r w:rsidR="000F778C">
        <w:t xml:space="preserve">, </w:t>
      </w:r>
      <w:r>
        <w:t xml:space="preserve">had a mildly elevated WBC, with </w:t>
      </w:r>
      <w:r w:rsidR="00F2438B">
        <w:t>a lymphocytic predominance (usually less than 500 cells/mm</w:t>
      </w:r>
      <w:r w:rsidR="00F2438B">
        <w:rPr>
          <w:vertAlign w:val="superscript"/>
        </w:rPr>
        <w:t>3</w:t>
      </w:r>
      <w:r w:rsidR="00F2438B">
        <w:t>), elevated protein, and normal to low glucose.</w:t>
      </w:r>
    </w:p>
    <w:p w14:paraId="1DC40AE3" w14:textId="758ED5E3" w:rsidR="00F2438B" w:rsidRDefault="00F2438B">
      <w:r w:rsidRPr="00F2438B">
        <w:rPr>
          <w:i/>
          <w:iCs/>
        </w:rPr>
        <w:t>Balamuthia</w:t>
      </w:r>
      <w:r w:rsidRPr="00F2438B">
        <w:t xml:space="preserve"> organisms are rarely seen in the CSF</w:t>
      </w:r>
      <w:r>
        <w:t>.</w:t>
      </w:r>
    </w:p>
    <w:p w14:paraId="7F6DEEED" w14:textId="77777777" w:rsidR="00F2438B" w:rsidRDefault="00F2438B"/>
    <w:p w14:paraId="5AF15BF3" w14:textId="7861530A" w:rsidR="00594BB6" w:rsidRDefault="00594BB6"/>
    <w:p w14:paraId="04F349D7" w14:textId="1FCCA6C7" w:rsidR="00594BB6" w:rsidRPr="00594BB6" w:rsidRDefault="00594BB6" w:rsidP="00594BB6">
      <w:pPr>
        <w:rPr>
          <w:b/>
          <w:bCs/>
          <w:i/>
          <w:iCs/>
        </w:rPr>
      </w:pPr>
      <w:r w:rsidRPr="00594BB6">
        <w:rPr>
          <w:b/>
          <w:bCs/>
          <w:i/>
          <w:iCs/>
        </w:rPr>
        <w:lastRenderedPageBreak/>
        <w:t xml:space="preserve">Pathogen </w:t>
      </w:r>
      <w:r w:rsidR="004D593B" w:rsidRPr="00594BB6">
        <w:rPr>
          <w:b/>
          <w:bCs/>
          <w:i/>
          <w:iCs/>
        </w:rPr>
        <w:t>Identification</w:t>
      </w:r>
      <w:r w:rsidRPr="00594BB6">
        <w:rPr>
          <w:b/>
          <w:bCs/>
          <w:i/>
          <w:iCs/>
        </w:rPr>
        <w:t>/ laboratory detection:</w:t>
      </w:r>
    </w:p>
    <w:p w14:paraId="1FC9FD14" w14:textId="3F7A7BF5" w:rsidR="00594BB6" w:rsidRDefault="00594BB6"/>
    <w:p w14:paraId="1CE8D6DA" w14:textId="3CDEE63A" w:rsidR="00594BB6" w:rsidRDefault="00F2438B">
      <w:r w:rsidRPr="00F2438B">
        <w:t xml:space="preserve">Diagnostic testing is not widely available for </w:t>
      </w:r>
      <w:r w:rsidRPr="00F2438B">
        <w:rPr>
          <w:i/>
          <w:iCs/>
        </w:rPr>
        <w:t>Balamuthia</w:t>
      </w:r>
      <w:r w:rsidRPr="00F2438B">
        <w:t xml:space="preserve"> infection. Clinicians who suspect </w:t>
      </w:r>
      <w:r w:rsidRPr="00F2438B">
        <w:rPr>
          <w:i/>
          <w:iCs/>
        </w:rPr>
        <w:t>Balamuthia</w:t>
      </w:r>
      <w:r w:rsidRPr="00F2438B">
        <w:t xml:space="preserve"> infection should contact their state health department and/or CDC (24/7 Emergency Operation Center—770-488-1700). CDC can assist with diagnosis and provide treatment recommendations. Telediagnosis can be arranged at CDC by emailing photos through DPDx, CDC’s telediagnosis tool. Instructions for submitting photos through DPDx are available at the DPDx Contact Us page</w:t>
      </w:r>
      <w:proofErr w:type="gramStart"/>
      <w:r w:rsidR="00692A4D">
        <w:t xml:space="preserve">: </w:t>
      </w:r>
      <w:r w:rsidRPr="00F2438B">
        <w:t>.</w:t>
      </w:r>
      <w:proofErr w:type="gramEnd"/>
      <w:r w:rsidR="00692A4D" w:rsidRPr="00692A4D">
        <w:t xml:space="preserve"> </w:t>
      </w:r>
      <w:hyperlink r:id="rId18" w:history="1">
        <w:r w:rsidR="00692A4D" w:rsidRPr="007404FA">
          <w:rPr>
            <w:rStyle w:val="Hyperlink"/>
          </w:rPr>
          <w:t>https://www.cdc.gov/dpdx/</w:t>
        </w:r>
      </w:hyperlink>
      <w:r w:rsidR="00692A4D">
        <w:t xml:space="preserve">   </w:t>
      </w:r>
    </w:p>
    <w:p w14:paraId="228973AA" w14:textId="0E270459" w:rsidR="00F2438B" w:rsidRDefault="00F2438B"/>
    <w:p w14:paraId="567F174F" w14:textId="689F6987" w:rsidR="00692A4D" w:rsidRDefault="00692A4D"/>
    <w:p w14:paraId="42A4E4A6" w14:textId="71C859AB" w:rsidR="000F778C" w:rsidRDefault="000F778C">
      <w:r>
        <w:t xml:space="preserve">For diagnostic tests offered by CDC, and additional specimen submission information, refer to this page:  </w:t>
      </w:r>
      <w:hyperlink r:id="rId19" w:history="1">
        <w:r w:rsidRPr="007404FA">
          <w:rPr>
            <w:rStyle w:val="Hyperlink"/>
          </w:rPr>
          <w:t>https://www.cdc.gov/parasites/balamuthia/diagnosis-hcp.html</w:t>
        </w:r>
      </w:hyperlink>
      <w:r>
        <w:t xml:space="preserve">   </w:t>
      </w:r>
    </w:p>
    <w:p w14:paraId="3A95FC74" w14:textId="2702B865" w:rsidR="000F778C" w:rsidRDefault="000F778C"/>
    <w:p w14:paraId="2E68D4C2" w14:textId="786F35A0" w:rsidR="000F778C" w:rsidRDefault="000F778C">
      <w:r w:rsidRPr="000F778C">
        <w:t>Brain and skin (where possible) biopsy specimens are utilized, as well as CSF.</w:t>
      </w:r>
    </w:p>
    <w:p w14:paraId="2F571154" w14:textId="77777777" w:rsidR="000F778C" w:rsidRDefault="000F778C"/>
    <w:p w14:paraId="6E4A3C5D" w14:textId="771851D9" w:rsidR="00F2438B" w:rsidRDefault="00692A4D">
      <w:r w:rsidRPr="00692A4D">
        <w:t>Diagnostic Tests</w:t>
      </w:r>
      <w:r>
        <w:t xml:space="preserve"> that can possibly be performed in the hospital lab are:</w:t>
      </w:r>
    </w:p>
    <w:p w14:paraId="7B08F5A1" w14:textId="21C425BD" w:rsidR="00692A4D" w:rsidRDefault="00692A4D"/>
    <w:p w14:paraId="7CE88E10" w14:textId="361F8AC2" w:rsidR="00692A4D" w:rsidRDefault="00692A4D">
      <w:r>
        <w:t>Direct Visualization:</w:t>
      </w:r>
    </w:p>
    <w:p w14:paraId="731B1236" w14:textId="7096845F" w:rsidR="00692A4D" w:rsidRDefault="00692A4D"/>
    <w:p w14:paraId="596119EF" w14:textId="77777777" w:rsidR="00692A4D" w:rsidRDefault="00692A4D"/>
    <w:p w14:paraId="146C5677"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b/>
          <w:bCs/>
          <w:color w:val="000000"/>
          <w:lang w:val="en-US"/>
        </w:rPr>
        <w:t xml:space="preserve">CSF: </w:t>
      </w:r>
      <w:r w:rsidRPr="00692A4D">
        <w:rPr>
          <w:rFonts w:eastAsia="Times New Roman"/>
          <w:i/>
          <w:iCs/>
          <w:color w:val="000000"/>
          <w:lang w:val="en-US"/>
        </w:rPr>
        <w:t>Balamuthia</w:t>
      </w:r>
      <w:r w:rsidRPr="00692A4D">
        <w:rPr>
          <w:rFonts w:eastAsia="Times New Roman"/>
          <w:color w:val="000000"/>
          <w:lang w:val="en-US"/>
        </w:rPr>
        <w:t xml:space="preserve"> trophozoites and/or cysts are rarely seen in the CSF. Every effort should be made to obtain brain tissue in order to make the diagnosis of </w:t>
      </w:r>
      <w:r w:rsidRPr="00692A4D">
        <w:rPr>
          <w:rFonts w:eastAsia="Times New Roman"/>
          <w:i/>
          <w:iCs/>
          <w:color w:val="000000"/>
          <w:lang w:val="en-US"/>
        </w:rPr>
        <w:t>Balamuthia</w:t>
      </w:r>
      <w:r w:rsidRPr="00692A4D">
        <w:rPr>
          <w:rFonts w:eastAsia="Times New Roman"/>
          <w:color w:val="000000"/>
          <w:lang w:val="en-US"/>
        </w:rPr>
        <w:t xml:space="preserve"> GAE. If </w:t>
      </w:r>
      <w:r w:rsidRPr="00692A4D">
        <w:rPr>
          <w:rFonts w:eastAsia="Times New Roman"/>
          <w:i/>
          <w:iCs/>
          <w:color w:val="000000"/>
          <w:lang w:val="en-US"/>
        </w:rPr>
        <w:t>Balamuthia</w:t>
      </w:r>
      <w:r w:rsidRPr="00692A4D">
        <w:rPr>
          <w:rFonts w:eastAsia="Times New Roman"/>
          <w:color w:val="000000"/>
          <w:lang w:val="en-US"/>
        </w:rPr>
        <w:t xml:space="preserve"> is identified in the CSF, the diagnosis of GAE should be subsequently confirmed with PCR or immunohistochemical tests of the CSF because host cells can be mistaken for </w:t>
      </w:r>
      <w:r w:rsidRPr="00692A4D">
        <w:rPr>
          <w:rFonts w:eastAsia="Times New Roman"/>
          <w:i/>
          <w:iCs/>
          <w:color w:val="000000"/>
          <w:lang w:val="en-US"/>
        </w:rPr>
        <w:t>Balamuthia</w:t>
      </w:r>
      <w:r w:rsidRPr="00692A4D">
        <w:rPr>
          <w:rFonts w:eastAsia="Times New Roman"/>
          <w:color w:val="000000"/>
          <w:lang w:val="en-US"/>
        </w:rPr>
        <w:t xml:space="preserve">. Note that a negative test on CSF does not rule out </w:t>
      </w:r>
      <w:r w:rsidRPr="00692A4D">
        <w:rPr>
          <w:rFonts w:eastAsia="Times New Roman"/>
          <w:i/>
          <w:iCs/>
          <w:color w:val="000000"/>
          <w:lang w:val="en-US"/>
        </w:rPr>
        <w:t>Balamuthia</w:t>
      </w:r>
      <w:r w:rsidRPr="00692A4D">
        <w:rPr>
          <w:rFonts w:eastAsia="Times New Roman"/>
          <w:color w:val="000000"/>
          <w:lang w:val="en-US"/>
        </w:rPr>
        <w:t xml:space="preserve"> infection because the organism is not commonly present in the CSF.</w:t>
      </w:r>
    </w:p>
    <w:p w14:paraId="1B3DD40C"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b/>
          <w:bCs/>
          <w:color w:val="000000"/>
          <w:lang w:val="en-US"/>
        </w:rPr>
        <w:t xml:space="preserve">Tissue: </w:t>
      </w:r>
      <w:r w:rsidRPr="00692A4D">
        <w:rPr>
          <w:rFonts w:eastAsia="Times New Roman"/>
          <w:color w:val="000000"/>
          <w:lang w:val="en-US"/>
        </w:rPr>
        <w:t xml:space="preserve">The diagnosis of </w:t>
      </w:r>
      <w:r w:rsidRPr="00692A4D">
        <w:rPr>
          <w:rFonts w:eastAsia="Times New Roman"/>
          <w:i/>
          <w:iCs/>
          <w:color w:val="000000"/>
          <w:lang w:val="en-US"/>
        </w:rPr>
        <w:t>Balamuthia</w:t>
      </w:r>
      <w:r w:rsidRPr="00692A4D">
        <w:rPr>
          <w:rFonts w:eastAsia="Times New Roman"/>
          <w:color w:val="000000"/>
          <w:lang w:val="en-US"/>
        </w:rPr>
        <w:t xml:space="preserve"> infection can be made by microscopic examination of tissue sections from biopsy specimens (skin lesions or brain tissue) stained with hematoxylin and eosin (H&amp;E) or periodic acid-Schiff (PAS)</w:t>
      </w:r>
      <w:hyperlink r:id="rId20" w:anchor="six" w:history="1">
        <w:r w:rsidRPr="00692A4D">
          <w:rPr>
            <w:rFonts w:eastAsia="Times New Roman"/>
            <w:color w:val="075290"/>
            <w:u w:val="single"/>
            <w:vertAlign w:val="superscript"/>
            <w:lang w:val="en-US"/>
          </w:rPr>
          <w:t>6</w:t>
        </w:r>
      </w:hyperlink>
      <w:r w:rsidRPr="00692A4D">
        <w:rPr>
          <w:rFonts w:eastAsia="Times New Roman"/>
          <w:color w:val="000000"/>
          <w:lang w:val="en-US"/>
        </w:rPr>
        <w:t xml:space="preserve"> which might demonstrate trophozoites and/or cysts with morphology typical of </w:t>
      </w:r>
      <w:r w:rsidRPr="00692A4D">
        <w:rPr>
          <w:rFonts w:eastAsia="Times New Roman"/>
          <w:i/>
          <w:iCs/>
          <w:color w:val="000000"/>
          <w:lang w:val="en-US"/>
        </w:rPr>
        <w:t>Balamuthia</w:t>
      </w:r>
      <w:r w:rsidRPr="00692A4D">
        <w:rPr>
          <w:rFonts w:eastAsia="Times New Roman"/>
          <w:color w:val="000000"/>
          <w:lang w:val="en-US"/>
        </w:rPr>
        <w:t xml:space="preserve"> (Figures A–D).</w:t>
      </w:r>
    </w:p>
    <w:p w14:paraId="2DFC8868"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color w:val="000000"/>
          <w:lang w:val="en-US"/>
        </w:rPr>
        <w:t xml:space="preserve">The cysts of </w:t>
      </w:r>
      <w:r w:rsidRPr="00692A4D">
        <w:rPr>
          <w:rFonts w:eastAsia="Times New Roman"/>
          <w:i/>
          <w:iCs/>
          <w:color w:val="000000"/>
          <w:lang w:val="en-US"/>
        </w:rPr>
        <w:t>Balamuthia mandrillaris</w:t>
      </w:r>
      <w:r w:rsidRPr="00692A4D">
        <w:rPr>
          <w:rFonts w:eastAsia="Times New Roman"/>
          <w:color w:val="000000"/>
          <w:lang w:val="en-US"/>
        </w:rPr>
        <w:t xml:space="preserve"> are 6–30 µm in diameter (Figure A and B).Under a light microscope, the cysts appear to have two walls: a wrinkled fibrous outer wall (exocyst) and an inner wall (endocyst) that may be hexagonal, spherical, star-shaped or polygonal.Refractile granules might be observed below the inner wall. Pores are not evident in the wall complex. Cysts usually contain only one nucleus but occasionally have two nuclei.</w:t>
      </w:r>
    </w:p>
    <w:p w14:paraId="4C09D286" w14:textId="77777777" w:rsidR="00692A4D" w:rsidRPr="00692A4D" w:rsidRDefault="00692A4D" w:rsidP="00692A4D">
      <w:pPr>
        <w:spacing w:after="100" w:afterAutospacing="1" w:line="240" w:lineRule="auto"/>
        <w:rPr>
          <w:rFonts w:ascii="&amp;quot" w:eastAsia="Times New Roman" w:hAnsi="&amp;quot" w:cs="Times New Roman"/>
          <w:color w:val="000000"/>
          <w:sz w:val="26"/>
          <w:szCs w:val="26"/>
          <w:lang w:val="en-US"/>
        </w:rPr>
      </w:pPr>
      <w:r w:rsidRPr="00692A4D">
        <w:rPr>
          <w:rFonts w:ascii="&amp;quot" w:eastAsia="Times New Roman" w:hAnsi="&amp;quot" w:cs="Times New Roman"/>
          <w:noProof/>
          <w:color w:val="000000"/>
          <w:sz w:val="26"/>
          <w:szCs w:val="26"/>
          <w:lang w:val="en-US"/>
        </w:rPr>
        <w:lastRenderedPageBreak/>
        <w:drawing>
          <wp:inline distT="0" distB="0" distL="0" distR="0" wp14:anchorId="4CC37D2B" wp14:editId="02A5B510">
            <wp:extent cx="2781300" cy="1744980"/>
            <wp:effectExtent l="0" t="0" r="0" b="7620"/>
            <wp:docPr id="16" name="Picture 16" descr="Balamuthia cysts under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lamuthia cysts under H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1744980"/>
                    </a:xfrm>
                    <a:prstGeom prst="rect">
                      <a:avLst/>
                    </a:prstGeom>
                    <a:noFill/>
                    <a:ln>
                      <a:noFill/>
                    </a:ln>
                  </pic:spPr>
                </pic:pic>
              </a:graphicData>
            </a:graphic>
          </wp:inline>
        </w:drawing>
      </w:r>
    </w:p>
    <w:p w14:paraId="2FDE493B"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b/>
          <w:bCs/>
          <w:color w:val="000000"/>
          <w:lang w:val="en-US"/>
        </w:rPr>
        <w:t>A</w:t>
      </w:r>
      <w:r w:rsidRPr="00692A4D">
        <w:rPr>
          <w:rFonts w:eastAsia="Times New Roman"/>
          <w:color w:val="000000"/>
          <w:lang w:val="en-US"/>
        </w:rPr>
        <w:t xml:space="preserve">, </w:t>
      </w:r>
      <w:r w:rsidRPr="00692A4D">
        <w:rPr>
          <w:rFonts w:eastAsia="Times New Roman"/>
          <w:b/>
          <w:bCs/>
          <w:color w:val="000000"/>
          <w:lang w:val="en-US"/>
        </w:rPr>
        <w:t xml:space="preserve">B: </w:t>
      </w:r>
      <w:r w:rsidRPr="00692A4D">
        <w:rPr>
          <w:rFonts w:eastAsia="Times New Roman"/>
          <w:color w:val="000000"/>
          <w:lang w:val="en-US"/>
        </w:rPr>
        <w:t xml:space="preserve">Cysts of </w:t>
      </w:r>
      <w:r w:rsidRPr="00692A4D">
        <w:rPr>
          <w:rFonts w:eastAsia="Times New Roman"/>
          <w:i/>
          <w:iCs/>
          <w:color w:val="000000"/>
          <w:lang w:val="en-US"/>
        </w:rPr>
        <w:t>B. mandrillaris</w:t>
      </w:r>
      <w:r w:rsidRPr="00692A4D">
        <w:rPr>
          <w:rFonts w:eastAsia="Times New Roman"/>
          <w:color w:val="000000"/>
          <w:lang w:val="en-US"/>
        </w:rPr>
        <w:t xml:space="preserve"> in brain tissue, stained with H&amp;E. Images courtesy of the University of Kentucky Hospital, Lexington, Kentucky.</w:t>
      </w:r>
    </w:p>
    <w:p w14:paraId="7DAC1B25"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color w:val="000000"/>
          <w:lang w:val="en-US"/>
        </w:rPr>
        <w:t xml:space="preserve">Trophozoites of </w:t>
      </w:r>
      <w:r w:rsidRPr="00692A4D">
        <w:rPr>
          <w:rFonts w:eastAsia="Times New Roman"/>
          <w:i/>
          <w:iCs/>
          <w:color w:val="000000"/>
          <w:lang w:val="en-US"/>
        </w:rPr>
        <w:t>Balamuthia mandrillaris</w:t>
      </w:r>
      <w:r w:rsidRPr="00692A4D">
        <w:rPr>
          <w:rFonts w:eastAsia="Times New Roman"/>
          <w:color w:val="000000"/>
          <w:lang w:val="en-US"/>
        </w:rPr>
        <w:t xml:space="preserve"> are pleomorphic and measure approximately 12–60 µm (Figure C and D). They often produce long, slender pseudopodia. Trophozoites are usually uninucleate but binucleate forms are sometimes seen. The nucleus contains a large, </w:t>
      </w:r>
      <w:proofErr w:type="gramStart"/>
      <w:r w:rsidRPr="00692A4D">
        <w:rPr>
          <w:rFonts w:eastAsia="Times New Roman"/>
          <w:color w:val="000000"/>
          <w:lang w:val="en-US"/>
        </w:rPr>
        <w:t>centrally-located</w:t>
      </w:r>
      <w:proofErr w:type="gramEnd"/>
      <w:r w:rsidRPr="00692A4D">
        <w:rPr>
          <w:rFonts w:eastAsia="Times New Roman"/>
          <w:color w:val="000000"/>
          <w:lang w:val="en-US"/>
        </w:rPr>
        <w:t xml:space="preserve"> nucleolus but two or three nucleoli have been seen, especially in infected tissues; when present, multiple nucleoli distinguish </w:t>
      </w:r>
      <w:r w:rsidRPr="00692A4D">
        <w:rPr>
          <w:rFonts w:eastAsia="Times New Roman"/>
          <w:i/>
          <w:iCs/>
          <w:color w:val="000000"/>
          <w:lang w:val="en-US"/>
        </w:rPr>
        <w:t>B. mandrillaris</w:t>
      </w:r>
      <w:r w:rsidRPr="00692A4D">
        <w:rPr>
          <w:rFonts w:eastAsia="Times New Roman"/>
          <w:color w:val="000000"/>
          <w:lang w:val="en-US"/>
        </w:rPr>
        <w:t xml:space="preserve"> from </w:t>
      </w:r>
      <w:r w:rsidRPr="00692A4D">
        <w:rPr>
          <w:rFonts w:eastAsia="Times New Roman"/>
          <w:i/>
          <w:iCs/>
          <w:color w:val="000000"/>
          <w:lang w:val="en-US"/>
        </w:rPr>
        <w:t>Acanthamoeba</w:t>
      </w:r>
      <w:r w:rsidRPr="00692A4D">
        <w:rPr>
          <w:rFonts w:eastAsia="Times New Roman"/>
          <w:color w:val="000000"/>
          <w:lang w:val="en-US"/>
        </w:rPr>
        <w:t xml:space="preserve"> spp. There is no flagellated trophozoite stage as in </w:t>
      </w:r>
      <w:r w:rsidRPr="00692A4D">
        <w:rPr>
          <w:rFonts w:eastAsia="Times New Roman"/>
          <w:i/>
          <w:iCs/>
          <w:color w:val="000000"/>
          <w:lang w:val="en-US"/>
        </w:rPr>
        <w:t>Naegleria</w:t>
      </w:r>
      <w:r w:rsidRPr="00692A4D">
        <w:rPr>
          <w:rFonts w:eastAsia="Times New Roman"/>
          <w:color w:val="000000"/>
          <w:lang w:val="en-US"/>
        </w:rPr>
        <w:t xml:space="preserve"> spp. </w:t>
      </w:r>
      <w:hyperlink r:id="rId22" w:anchor="three" w:history="1">
        <w:r w:rsidRPr="00692A4D">
          <w:rPr>
            <w:rFonts w:eastAsia="Times New Roman"/>
            <w:color w:val="075290"/>
            <w:u w:val="single"/>
            <w:vertAlign w:val="superscript"/>
            <w:lang w:val="en-US"/>
          </w:rPr>
          <w:t>3</w:t>
        </w:r>
      </w:hyperlink>
      <w:r w:rsidRPr="00692A4D">
        <w:rPr>
          <w:rFonts w:eastAsia="Times New Roman"/>
          <w:color w:val="000000"/>
          <w:vertAlign w:val="superscript"/>
          <w:lang w:val="en-US"/>
        </w:rPr>
        <w:t>,</w:t>
      </w:r>
      <w:hyperlink r:id="rId23" w:anchor="six" w:history="1">
        <w:r w:rsidRPr="00692A4D">
          <w:rPr>
            <w:rFonts w:eastAsia="Times New Roman"/>
            <w:color w:val="075290"/>
            <w:u w:val="single"/>
            <w:vertAlign w:val="superscript"/>
            <w:lang w:val="en-US"/>
          </w:rPr>
          <w:t>6</w:t>
        </w:r>
      </w:hyperlink>
      <w:r w:rsidRPr="00692A4D">
        <w:rPr>
          <w:rFonts w:eastAsia="Times New Roman"/>
          <w:color w:val="000000"/>
          <w:vertAlign w:val="superscript"/>
          <w:lang w:val="en-US"/>
        </w:rPr>
        <w:t>,</w:t>
      </w:r>
      <w:hyperlink r:id="rId24" w:anchor="seven" w:history="1">
        <w:r w:rsidRPr="00692A4D">
          <w:rPr>
            <w:rFonts w:eastAsia="Times New Roman"/>
            <w:color w:val="075290"/>
            <w:u w:val="single"/>
            <w:vertAlign w:val="superscript"/>
            <w:lang w:val="en-US"/>
          </w:rPr>
          <w:t>7</w:t>
        </w:r>
      </w:hyperlink>
      <w:r w:rsidRPr="00692A4D">
        <w:rPr>
          <w:rFonts w:eastAsia="Times New Roman"/>
          <w:color w:val="000000"/>
          <w:lang w:val="en-US"/>
        </w:rPr>
        <w:t>.</w:t>
      </w:r>
    </w:p>
    <w:p w14:paraId="4E9A5BEB" w14:textId="77777777" w:rsidR="00692A4D" w:rsidRPr="00692A4D" w:rsidRDefault="00692A4D" w:rsidP="00692A4D">
      <w:pPr>
        <w:spacing w:after="100" w:afterAutospacing="1" w:line="240" w:lineRule="auto"/>
        <w:rPr>
          <w:rFonts w:ascii="&amp;quot" w:eastAsia="Times New Roman" w:hAnsi="&amp;quot" w:cs="Times New Roman"/>
          <w:color w:val="000000"/>
          <w:sz w:val="26"/>
          <w:szCs w:val="26"/>
          <w:lang w:val="en-US"/>
        </w:rPr>
      </w:pPr>
      <w:r w:rsidRPr="00692A4D">
        <w:rPr>
          <w:rFonts w:ascii="&amp;quot" w:eastAsia="Times New Roman" w:hAnsi="&amp;quot" w:cs="Times New Roman"/>
          <w:noProof/>
          <w:color w:val="000000"/>
          <w:sz w:val="26"/>
          <w:szCs w:val="26"/>
          <w:lang w:val="en-US"/>
        </w:rPr>
        <w:drawing>
          <wp:inline distT="0" distB="0" distL="0" distR="0" wp14:anchorId="2A1FE382" wp14:editId="2467AAA7">
            <wp:extent cx="2781300" cy="1744980"/>
            <wp:effectExtent l="0" t="0" r="0" b="7620"/>
            <wp:docPr id="17" name="Picture 17" descr="Balamuthia cysts under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lamuthia cysts under 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1744980"/>
                    </a:xfrm>
                    <a:prstGeom prst="rect">
                      <a:avLst/>
                    </a:prstGeom>
                    <a:noFill/>
                    <a:ln>
                      <a:noFill/>
                    </a:ln>
                  </pic:spPr>
                </pic:pic>
              </a:graphicData>
            </a:graphic>
          </wp:inline>
        </w:drawing>
      </w:r>
    </w:p>
    <w:p w14:paraId="12C51B6B"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b/>
          <w:bCs/>
          <w:color w:val="000000"/>
          <w:lang w:val="en-US"/>
        </w:rPr>
        <w:t>C</w:t>
      </w:r>
      <w:r w:rsidRPr="00692A4D">
        <w:rPr>
          <w:rFonts w:eastAsia="Times New Roman"/>
          <w:color w:val="000000"/>
          <w:lang w:val="en-US"/>
        </w:rPr>
        <w:t>,</w:t>
      </w:r>
      <w:r w:rsidRPr="00692A4D">
        <w:rPr>
          <w:rFonts w:eastAsia="Times New Roman"/>
          <w:b/>
          <w:bCs/>
          <w:color w:val="000000"/>
          <w:lang w:val="en-US"/>
        </w:rPr>
        <w:t xml:space="preserve"> D: </w:t>
      </w:r>
      <w:r w:rsidRPr="00692A4D">
        <w:rPr>
          <w:rFonts w:eastAsia="Times New Roman"/>
          <w:color w:val="000000"/>
          <w:lang w:val="en-US"/>
        </w:rPr>
        <w:t xml:space="preserve">Trophozoites of </w:t>
      </w:r>
      <w:r w:rsidRPr="00692A4D">
        <w:rPr>
          <w:rFonts w:eastAsia="Times New Roman"/>
          <w:i/>
          <w:iCs/>
          <w:color w:val="000000"/>
          <w:lang w:val="en-US"/>
        </w:rPr>
        <w:t>B. mandrillaris</w:t>
      </w:r>
      <w:r w:rsidRPr="00692A4D">
        <w:rPr>
          <w:rFonts w:eastAsia="Times New Roman"/>
          <w:color w:val="000000"/>
          <w:lang w:val="en-US"/>
        </w:rPr>
        <w:t xml:space="preserve"> in brain tissue, stained with H&amp;E.</w:t>
      </w:r>
    </w:p>
    <w:p w14:paraId="2EB99191" w14:textId="71A5F162" w:rsidR="00692A4D" w:rsidRPr="00692A4D" w:rsidRDefault="00692A4D" w:rsidP="00692A4D">
      <w:pPr>
        <w:spacing w:after="100" w:afterAutospacing="1" w:line="240" w:lineRule="auto"/>
        <w:rPr>
          <w:rFonts w:eastAsia="Times New Roman"/>
          <w:color w:val="000000"/>
          <w:lang w:val="en-US"/>
        </w:rPr>
      </w:pPr>
      <w:r w:rsidRPr="00692A4D">
        <w:rPr>
          <w:rFonts w:eastAsia="Times New Roman"/>
          <w:color w:val="000000"/>
          <w:lang w:val="en-US"/>
        </w:rPr>
        <w:t xml:space="preserve">Biopsies of skin lesions demonstrate granulomatous inflammation with infiltrating giant cells, lymphocytes, plasma cells, and eosinophils; </w:t>
      </w:r>
      <w:r w:rsidRPr="00692A4D">
        <w:rPr>
          <w:rFonts w:eastAsia="Times New Roman"/>
          <w:i/>
          <w:iCs/>
          <w:color w:val="000000"/>
          <w:lang w:val="en-US"/>
        </w:rPr>
        <w:t>Balamuthia</w:t>
      </w:r>
      <w:r w:rsidRPr="00692A4D">
        <w:rPr>
          <w:rFonts w:eastAsia="Times New Roman"/>
          <w:color w:val="000000"/>
          <w:lang w:val="en-US"/>
        </w:rPr>
        <w:t xml:space="preserve"> cysts or trophozoites can often be seen in tissue sections </w:t>
      </w:r>
      <w:hyperlink r:id="rId26" w:anchor="eight" w:history="1">
        <w:r w:rsidRPr="00692A4D">
          <w:rPr>
            <w:rFonts w:eastAsia="Times New Roman"/>
            <w:color w:val="075290"/>
            <w:u w:val="single"/>
            <w:vertAlign w:val="superscript"/>
            <w:lang w:val="en-US"/>
          </w:rPr>
          <w:t>8</w:t>
        </w:r>
      </w:hyperlink>
      <w:r w:rsidRPr="00692A4D">
        <w:rPr>
          <w:rFonts w:eastAsia="Times New Roman"/>
          <w:color w:val="000000"/>
          <w:lang w:val="en-US"/>
        </w:rPr>
        <w:t>. Although most lesions are found in the skin or the brain, granulomas containing ameba</w:t>
      </w:r>
      <w:r w:rsidR="004D593B">
        <w:rPr>
          <w:rFonts w:eastAsia="Times New Roman"/>
          <w:color w:val="000000"/>
          <w:lang w:val="en-US"/>
        </w:rPr>
        <w:t>e</w:t>
      </w:r>
      <w:r w:rsidRPr="00692A4D">
        <w:rPr>
          <w:rFonts w:eastAsia="Times New Roman"/>
          <w:color w:val="000000"/>
          <w:lang w:val="en-US"/>
        </w:rPr>
        <w:t xml:space="preserve"> have also been found in other organs including the lungs and kidneys.</w:t>
      </w:r>
    </w:p>
    <w:p w14:paraId="20123C46" w14:textId="77777777" w:rsidR="00692A4D" w:rsidRPr="00692A4D" w:rsidRDefault="00692A4D" w:rsidP="00692A4D">
      <w:pPr>
        <w:spacing w:after="100" w:afterAutospacing="1" w:line="240" w:lineRule="auto"/>
        <w:rPr>
          <w:rFonts w:ascii="&amp;quot" w:eastAsia="Times New Roman" w:hAnsi="&amp;quot" w:cs="Times New Roman"/>
          <w:color w:val="000000"/>
          <w:sz w:val="26"/>
          <w:szCs w:val="26"/>
          <w:lang w:val="en-US"/>
        </w:rPr>
      </w:pPr>
      <w:r w:rsidRPr="00692A4D">
        <w:rPr>
          <w:rFonts w:ascii="&amp;quot" w:eastAsia="Times New Roman" w:hAnsi="&amp;quot" w:cs="Times New Roman"/>
          <w:noProof/>
          <w:color w:val="000000"/>
          <w:sz w:val="26"/>
          <w:szCs w:val="26"/>
          <w:lang w:val="en-US"/>
        </w:rPr>
        <w:lastRenderedPageBreak/>
        <w:drawing>
          <wp:inline distT="0" distB="0" distL="0" distR="0" wp14:anchorId="380A8A88" wp14:editId="07715049">
            <wp:extent cx="1394460" cy="1744980"/>
            <wp:effectExtent l="0" t="0" r="0" b="7620"/>
            <wp:docPr id="18" name="Picture 18" descr="Looking at a Balamuthia cyst under 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oking at a Balamuthia cyst under I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4460" cy="1744980"/>
                    </a:xfrm>
                    <a:prstGeom prst="rect">
                      <a:avLst/>
                    </a:prstGeom>
                    <a:noFill/>
                    <a:ln>
                      <a:noFill/>
                    </a:ln>
                  </pic:spPr>
                </pic:pic>
              </a:graphicData>
            </a:graphic>
          </wp:inline>
        </w:drawing>
      </w:r>
    </w:p>
    <w:p w14:paraId="769EFFAD" w14:textId="77777777" w:rsidR="00692A4D" w:rsidRPr="00692A4D" w:rsidRDefault="00692A4D" w:rsidP="00692A4D">
      <w:pPr>
        <w:spacing w:after="100" w:afterAutospacing="1" w:line="240" w:lineRule="auto"/>
        <w:rPr>
          <w:rFonts w:eastAsia="Times New Roman"/>
          <w:color w:val="000000"/>
          <w:lang w:val="en-US"/>
        </w:rPr>
      </w:pPr>
      <w:r w:rsidRPr="00692A4D">
        <w:rPr>
          <w:rFonts w:eastAsia="Times New Roman"/>
          <w:b/>
          <w:bCs/>
          <w:color w:val="000000"/>
          <w:lang w:val="en-US"/>
        </w:rPr>
        <w:t>E:</w:t>
      </w:r>
      <w:r w:rsidRPr="00692A4D">
        <w:rPr>
          <w:rFonts w:eastAsia="Times New Roman"/>
          <w:color w:val="000000"/>
          <w:lang w:val="en-US"/>
        </w:rPr>
        <w:t xml:space="preserve"> Indirect Immunofluorescence (IIF) assay for </w:t>
      </w:r>
      <w:r w:rsidRPr="00692A4D">
        <w:rPr>
          <w:rFonts w:eastAsia="Times New Roman"/>
          <w:i/>
          <w:iCs/>
          <w:color w:val="000000"/>
          <w:lang w:val="en-US"/>
        </w:rPr>
        <w:t>Balamuthia mandrillaris.</w:t>
      </w:r>
    </w:p>
    <w:p w14:paraId="6A9680E5" w14:textId="2ADBC555" w:rsidR="00692A4D" w:rsidRDefault="00692A4D"/>
    <w:p w14:paraId="4C2E21A6" w14:textId="20CDB9FE" w:rsidR="00692A4D" w:rsidRDefault="00692A4D"/>
    <w:p w14:paraId="0F651334" w14:textId="3D0DA180" w:rsidR="00692A4D" w:rsidRDefault="00B7774D">
      <w:r>
        <w:t xml:space="preserve">PCR:  </w:t>
      </w:r>
    </w:p>
    <w:p w14:paraId="5E199F07" w14:textId="17F6AEEE" w:rsidR="00692A4D" w:rsidRDefault="00692A4D"/>
    <w:p w14:paraId="6DA19CB3" w14:textId="560EEA46" w:rsidR="00692A4D" w:rsidRDefault="000F778C">
      <w:r w:rsidRPr="000F778C">
        <w:t xml:space="preserve">An increasing number of PCR-based techniques (conventional and real-time PCR) have been described for detection and identification of free-living amebae in clinical </w:t>
      </w:r>
      <w:proofErr w:type="gramStart"/>
      <w:r w:rsidRPr="000F778C">
        <w:t>samples, but</w:t>
      </w:r>
      <w:proofErr w:type="gramEnd"/>
      <w:r w:rsidRPr="000F778C">
        <w:t xml:space="preserve"> are only available in selected reference laboratories. A real-time PCR was developed at CDC for simultaneous identification of </w:t>
      </w:r>
      <w:r w:rsidRPr="00485F50">
        <w:rPr>
          <w:i/>
          <w:iCs/>
        </w:rPr>
        <w:t>Balamuthia mandrillaris, Naegleria fowleri</w:t>
      </w:r>
      <w:r w:rsidRPr="000F778C">
        <w:t xml:space="preserve">, and </w:t>
      </w:r>
      <w:r w:rsidRPr="00485F50">
        <w:rPr>
          <w:i/>
          <w:iCs/>
        </w:rPr>
        <w:t xml:space="preserve">Acanthamoeba </w:t>
      </w:r>
      <w:r w:rsidRPr="000F778C">
        <w:t>species in clinical samples. This assay uses distinct primers and TaqMan probes for the simultaneous identification of these three amebae</w:t>
      </w:r>
      <w:r>
        <w:t>.</w:t>
      </w:r>
      <w:r w:rsidRPr="000F778C">
        <w:t xml:space="preserve"> Culture may be used to amplify the number of organisms for PCR </w:t>
      </w:r>
      <w:proofErr w:type="gramStart"/>
      <w:r w:rsidRPr="000F778C">
        <w:t>testing, but</w:t>
      </w:r>
      <w:proofErr w:type="gramEnd"/>
      <w:r w:rsidRPr="000F778C">
        <w:t xml:space="preserve"> is not used alone for diagnostic testing. Unlike Acanthamoeba, Balamuthia cannot be grown on agar plates coated with bacteria but requires mammalian cell cultures (such as monkey kidney [E6] or human lung fibroblasts) for laboratory cultivation.</w:t>
      </w:r>
    </w:p>
    <w:p w14:paraId="2A284998" w14:textId="669C26F4" w:rsidR="00692A4D" w:rsidRDefault="00692A4D"/>
    <w:p w14:paraId="0F8F5D93" w14:textId="006BC192" w:rsidR="00692A4D" w:rsidRDefault="000F778C">
      <w:r>
        <w:t xml:space="preserve">Antigen Detection: </w:t>
      </w:r>
    </w:p>
    <w:p w14:paraId="0EE67454" w14:textId="3A09825F" w:rsidR="00692A4D" w:rsidRDefault="00692A4D"/>
    <w:p w14:paraId="6F7A693A" w14:textId="77777777" w:rsidR="000F778C" w:rsidRDefault="000F778C" w:rsidP="000F778C">
      <w:r>
        <w:t>Detecting Balamuthia mandrillaris antigen involves immunohistochemical staining techniques, such as indirect immunofluorescence (IIF) staining and immune alkaline phosphatase staining (IHC), which use an antibody specific for Balamuthia mandrillaris followed by microscopic examination to identify Balamuthia mandrillaris in tissue, culture, or CSF.</w:t>
      </w:r>
    </w:p>
    <w:p w14:paraId="19DB57C5" w14:textId="6033DDE8" w:rsidR="00692A4D" w:rsidRDefault="000F778C" w:rsidP="000F778C">
      <w:r>
        <w:t>Immunohistochemical (IHC) techniques employing rabbit anti-ameba sera. with subsequent microscopic examination can identify Balamuthia in tissue, culture, or CSF. Three IHC methods are available: indirect immunofluorescence (IIF) staining (Figure E), immune peroxidase staining, or immune alkaline phosphatase staining.</w:t>
      </w:r>
    </w:p>
    <w:p w14:paraId="67BA08B6" w14:textId="66ED216E" w:rsidR="00692A4D" w:rsidRDefault="00692A4D"/>
    <w:p w14:paraId="322867B5" w14:textId="19B934A3" w:rsidR="00692A4D" w:rsidRDefault="000F778C">
      <w:r>
        <w:t>Serology:</w:t>
      </w:r>
    </w:p>
    <w:p w14:paraId="7124FE78" w14:textId="334336B5" w:rsidR="000F778C" w:rsidRDefault="000F778C"/>
    <w:p w14:paraId="349693FF" w14:textId="079134B3" w:rsidR="000F778C" w:rsidRDefault="000F778C">
      <w:r w:rsidRPr="000F778C">
        <w:t>Antibodies have been demonstrated in healthy persons and patients with Balamuthia infection. Serology using an immunofluorescent antibody test for Balamuthia is available at CDC as a research technique, as it has not been evaluated for use as a routine diagnostic procedure.</w:t>
      </w:r>
    </w:p>
    <w:p w14:paraId="734F5053" w14:textId="44C96A2D" w:rsidR="00692A4D" w:rsidRDefault="00692A4D"/>
    <w:p w14:paraId="6E0A528F" w14:textId="77777777" w:rsidR="00594BB6" w:rsidRPr="00594BB6" w:rsidRDefault="00594BB6" w:rsidP="00594BB6">
      <w:pPr>
        <w:rPr>
          <w:b/>
          <w:bCs/>
          <w:i/>
          <w:iCs/>
        </w:rPr>
      </w:pPr>
      <w:r w:rsidRPr="00594BB6">
        <w:rPr>
          <w:b/>
          <w:bCs/>
          <w:i/>
          <w:iCs/>
        </w:rPr>
        <w:lastRenderedPageBreak/>
        <w:t xml:space="preserve">Treatment: </w:t>
      </w:r>
    </w:p>
    <w:p w14:paraId="11266B7C" w14:textId="14376CC5" w:rsidR="00554421" w:rsidRDefault="00554421" w:rsidP="00554421">
      <w:r>
        <w:t>The following CDC recommendations are based on the small number of Balamuthia survivor case reports in the literature.</w:t>
      </w:r>
      <w:r w:rsidR="007F1D7D">
        <w:t xml:space="preserve"> The table below is from:</w:t>
      </w:r>
      <w:r w:rsidR="00A07EA9">
        <w:t xml:space="preserve"> </w:t>
      </w:r>
    </w:p>
    <w:p w14:paraId="2830D6DE" w14:textId="685DB4F9" w:rsidR="00554421" w:rsidRDefault="008E4C41" w:rsidP="00554421">
      <w:hyperlink r:id="rId28" w:history="1">
        <w:r w:rsidR="007F1D7D" w:rsidRPr="007404FA">
          <w:rPr>
            <w:rStyle w:val="Hyperlink"/>
          </w:rPr>
          <w:t>https://www.cdc.gov/parasites/balamuthia/treatment-hcp.html</w:t>
        </w:r>
      </w:hyperlink>
      <w:r w:rsidR="007F1D7D">
        <w:t xml:space="preserve"> </w:t>
      </w:r>
    </w:p>
    <w:p w14:paraId="2977B123" w14:textId="09F6401A" w:rsidR="00594BB6" w:rsidRDefault="00554421" w:rsidP="00554421">
      <w:r>
        <w:t>The following combination of five drugs has been successfully given to the few survivors of Balamuthia GAE and should be given in combination to a patient with suspected or confirmed Balamuthia GAE:</w:t>
      </w:r>
    </w:p>
    <w:p w14:paraId="1B75EF90" w14:textId="167429ED" w:rsidR="00594BB6" w:rsidRDefault="00594BB6"/>
    <w:p w14:paraId="01792EEF" w14:textId="53A1CCF9" w:rsidR="00594BB6" w:rsidRDefault="00554421">
      <w:r w:rsidRPr="00554421">
        <w:t>Recommended Treatment for Granulomatous Amebic Encephalitis Caused by Balamuthia mandrillaris</w:t>
      </w:r>
      <w:r w:rsidR="00E05E61">
        <w:rPr>
          <w:vertAlign w:val="superscript"/>
        </w:rPr>
        <w:t>A</w:t>
      </w:r>
      <w:r w:rsidRPr="00554421">
        <w:t xml:space="preserve"> </w:t>
      </w:r>
    </w:p>
    <w:p w14:paraId="151B7918" w14:textId="5A014098" w:rsidR="00554421" w:rsidRDefault="00554421"/>
    <w:tbl>
      <w:tblPr>
        <w:tblW w:w="5000" w:type="pct"/>
        <w:tblCellMar>
          <w:top w:w="15" w:type="dxa"/>
          <w:left w:w="15" w:type="dxa"/>
          <w:bottom w:w="15" w:type="dxa"/>
          <w:right w:w="15" w:type="dxa"/>
        </w:tblCellMar>
        <w:tblLook w:val="04A0" w:firstRow="1" w:lastRow="0" w:firstColumn="1" w:lastColumn="0" w:noHBand="0" w:noVBand="1"/>
      </w:tblPr>
      <w:tblGrid>
        <w:gridCol w:w="1681"/>
        <w:gridCol w:w="1867"/>
        <w:gridCol w:w="5760"/>
        <w:gridCol w:w="36"/>
      </w:tblGrid>
      <w:tr w:rsidR="00554421" w:rsidRPr="00554421" w14:paraId="2719EDA7" w14:textId="77777777" w:rsidTr="00554421">
        <w:trPr>
          <w:gridAfter w:val="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475BBB3C" w14:textId="77777777" w:rsidR="00554421" w:rsidRPr="00554421" w:rsidRDefault="00554421" w:rsidP="00554421">
            <w:pPr>
              <w:spacing w:line="240" w:lineRule="auto"/>
              <w:jc w:val="center"/>
              <w:rPr>
                <w:rFonts w:eastAsia="Times New Roman"/>
                <w:b/>
                <w:bCs/>
                <w:lang w:val="en-US"/>
              </w:rPr>
            </w:pPr>
            <w:r w:rsidRPr="00554421">
              <w:rPr>
                <w:rFonts w:eastAsia="Times New Roman"/>
                <w:b/>
                <w:bCs/>
                <w:lang w:val="en-US"/>
              </w:rPr>
              <w:t>Drug</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252AC2AB" w14:textId="77777777" w:rsidR="00554421" w:rsidRPr="00554421" w:rsidRDefault="00554421" w:rsidP="00554421">
            <w:pPr>
              <w:spacing w:line="240" w:lineRule="auto"/>
              <w:jc w:val="center"/>
              <w:rPr>
                <w:rFonts w:eastAsia="Times New Roman"/>
                <w:b/>
                <w:bCs/>
                <w:lang w:val="en-US"/>
              </w:rPr>
            </w:pPr>
            <w:r w:rsidRPr="00554421">
              <w:rPr>
                <w:rFonts w:eastAsia="Times New Roman"/>
                <w:b/>
                <w:bCs/>
                <w:lang w:val="en-US"/>
              </w:rPr>
              <w:t>Dose</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47AD3BD" w14:textId="77777777" w:rsidR="00554421" w:rsidRPr="00554421" w:rsidRDefault="00554421" w:rsidP="00554421">
            <w:pPr>
              <w:spacing w:line="240" w:lineRule="auto"/>
              <w:jc w:val="center"/>
              <w:rPr>
                <w:rFonts w:eastAsia="Times New Roman"/>
                <w:b/>
                <w:bCs/>
                <w:lang w:val="en-US"/>
              </w:rPr>
            </w:pPr>
            <w:r w:rsidRPr="00554421">
              <w:rPr>
                <w:rFonts w:eastAsia="Times New Roman"/>
                <w:b/>
                <w:bCs/>
                <w:lang w:val="en-US"/>
              </w:rPr>
              <w:t>Notes</w:t>
            </w:r>
          </w:p>
        </w:tc>
      </w:tr>
      <w:tr w:rsidR="00554421" w:rsidRPr="00554421" w14:paraId="29C815FB" w14:textId="77777777" w:rsidTr="00554421">
        <w:trPr>
          <w:gridAfter w:val="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28BEDA0A" w14:textId="3D17A1BA"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Pentamidine</w:t>
            </w:r>
            <w:r w:rsidR="007F1D7D">
              <w:rPr>
                <w:rFonts w:eastAsia="Times New Roman"/>
                <w:sz w:val="20"/>
                <w:szCs w:val="20"/>
                <w:lang w:val="en-US"/>
              </w:rPr>
              <w:t xml:space="preserve"> </w:t>
            </w:r>
            <w:r w:rsidRPr="00554421">
              <w:rPr>
                <w:rFonts w:eastAsia="Times New Roman"/>
                <w:sz w:val="20"/>
                <w:szCs w:val="20"/>
                <w:lang w:val="en-US"/>
              </w:rPr>
              <w:t xml:space="preserve"> </w:t>
            </w:r>
            <w:hyperlink r:id="rId29" w:anchor="one" w:history="1">
              <w:r w:rsidRPr="00554421">
                <w:rPr>
                  <w:rFonts w:eastAsia="Times New Roman"/>
                  <w:color w:val="075290"/>
                  <w:sz w:val="20"/>
                  <w:szCs w:val="20"/>
                  <w:u w:val="single"/>
                  <w:vertAlign w:val="superscript"/>
                  <w:lang w:val="en-US"/>
                </w:rPr>
                <w:t>1–3</w:t>
              </w:r>
            </w:hyperlink>
            <w:r w:rsidRPr="00554421">
              <w:rPr>
                <w:rFonts w:eastAsia="Times New Roman"/>
                <w:sz w:val="20"/>
                <w:szCs w:val="20"/>
                <w:vertAlign w:val="superscript"/>
                <w:lang w:val="en-US"/>
              </w:rPr>
              <w:t xml:space="preserve"> </w:t>
            </w:r>
            <w:r w:rsidRPr="00554421">
              <w:rPr>
                <w:rFonts w:eastAsia="Times New Roman"/>
                <w:sz w:val="20"/>
                <w:szCs w:val="20"/>
                <w:lang w:val="en-US"/>
              </w:rPr>
              <w:t>(IV)</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3CBF7837" w14:textId="77777777"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4 mg/kg given once per day</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1873B3DE" w14:textId="77777777" w:rsidR="00554421" w:rsidRPr="00554421" w:rsidRDefault="00554421" w:rsidP="00554421">
            <w:pPr>
              <w:spacing w:line="240" w:lineRule="auto"/>
              <w:rPr>
                <w:rFonts w:eastAsia="Times New Roman"/>
                <w:lang w:val="en-US"/>
              </w:rPr>
            </w:pPr>
            <w:r w:rsidRPr="00554421">
              <w:rPr>
                <w:rFonts w:eastAsia="Times New Roman"/>
                <w:lang w:val="en-US"/>
              </w:rPr>
              <w:t xml:space="preserve">Although pentamidine has amebastatic activity </w:t>
            </w:r>
            <w:r w:rsidRPr="00554421">
              <w:rPr>
                <w:rFonts w:eastAsia="Times New Roman"/>
                <w:i/>
                <w:iCs/>
                <w:lang w:val="en-US"/>
              </w:rPr>
              <w:t xml:space="preserve">in vitro </w:t>
            </w:r>
            <w:r w:rsidRPr="00554421">
              <w:rPr>
                <w:rFonts w:eastAsia="Times New Roman"/>
                <w:lang w:val="en-US"/>
              </w:rPr>
              <w:t xml:space="preserve">and has been used successfully in the past in combination with the drugs listed below, pentamidine is very toxic and doesn’t cross the normal, intact blood-brain barrier well so its use must be a clinical decision </w:t>
            </w:r>
            <w:hyperlink r:id="rId30" w:anchor="four" w:history="1">
              <w:r w:rsidRPr="00554421">
                <w:rPr>
                  <w:rFonts w:eastAsia="Times New Roman"/>
                  <w:color w:val="075290"/>
                  <w:u w:val="single"/>
                  <w:vertAlign w:val="superscript"/>
                  <w:lang w:val="en-US"/>
                </w:rPr>
                <w:t>4</w:t>
              </w:r>
            </w:hyperlink>
            <w:r w:rsidRPr="00554421">
              <w:rPr>
                <w:rFonts w:eastAsia="Times New Roman"/>
                <w:lang w:val="en-US"/>
              </w:rPr>
              <w:t>.</w:t>
            </w:r>
          </w:p>
        </w:tc>
      </w:tr>
      <w:tr w:rsidR="00554421" w:rsidRPr="00554421" w14:paraId="0DE7CF1C" w14:textId="77777777" w:rsidTr="00554421">
        <w:trPr>
          <w:gridAfter w:val="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BFFF8D9" w14:textId="59EEE6C3"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Sulfadiazine</w:t>
            </w:r>
            <w:r w:rsidR="007F1D7D">
              <w:rPr>
                <w:rFonts w:eastAsia="Times New Roman"/>
                <w:sz w:val="20"/>
                <w:szCs w:val="20"/>
                <w:lang w:val="en-US"/>
              </w:rPr>
              <w:t xml:space="preserve"> </w:t>
            </w:r>
            <w:r w:rsidRPr="00554421">
              <w:rPr>
                <w:rFonts w:eastAsia="Times New Roman"/>
                <w:sz w:val="20"/>
                <w:szCs w:val="20"/>
                <w:lang w:val="en-US"/>
              </w:rPr>
              <w:t xml:space="preserve"> </w:t>
            </w:r>
            <w:hyperlink r:id="rId31" w:anchor="one" w:history="1">
              <w:r w:rsidRPr="00554421">
                <w:rPr>
                  <w:rFonts w:eastAsia="Times New Roman"/>
                  <w:color w:val="075290"/>
                  <w:sz w:val="20"/>
                  <w:szCs w:val="20"/>
                  <w:u w:val="single"/>
                  <w:vertAlign w:val="superscript"/>
                  <w:lang w:val="en-US"/>
                </w:rPr>
                <w:t>1–3</w:t>
              </w:r>
            </w:hyperlink>
            <w:r w:rsidRPr="00554421">
              <w:rPr>
                <w:rFonts w:eastAsia="Times New Roman"/>
                <w:sz w:val="20"/>
                <w:szCs w:val="20"/>
                <w:lang w:val="en-US"/>
              </w:rPr>
              <w:t xml:space="preserve"> (oral)</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25FAA5A7" w14:textId="77777777"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1.5 g every 6 hours in adults; 200 mg/kg/day in 4–6 doses in pediatric patients (maximum 6 g/day)</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1BB1C539" w14:textId="77777777" w:rsidR="00554421" w:rsidRPr="00554421" w:rsidRDefault="00554421" w:rsidP="00554421">
            <w:pPr>
              <w:spacing w:line="240" w:lineRule="auto"/>
              <w:rPr>
                <w:rFonts w:eastAsia="Times New Roman"/>
                <w:lang w:val="en-US"/>
              </w:rPr>
            </w:pPr>
          </w:p>
        </w:tc>
      </w:tr>
      <w:tr w:rsidR="00554421" w:rsidRPr="00554421" w14:paraId="1DAF85C7" w14:textId="77777777" w:rsidTr="00554421">
        <w:trPr>
          <w:gridAfter w:val="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11012FE1" w14:textId="74E6EBBF"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Flucytosine</w:t>
            </w:r>
            <w:r w:rsidR="007F1D7D">
              <w:rPr>
                <w:rFonts w:eastAsia="Times New Roman"/>
                <w:sz w:val="20"/>
                <w:szCs w:val="20"/>
                <w:lang w:val="en-US"/>
              </w:rPr>
              <w:t xml:space="preserve">  </w:t>
            </w:r>
            <w:r w:rsidRPr="00554421">
              <w:rPr>
                <w:rFonts w:eastAsia="Times New Roman"/>
                <w:sz w:val="20"/>
                <w:szCs w:val="20"/>
                <w:lang w:val="en-US"/>
              </w:rPr>
              <w:t xml:space="preserve"> </w:t>
            </w:r>
            <w:hyperlink r:id="rId32" w:anchor="one" w:history="1">
              <w:r w:rsidRPr="00554421">
                <w:rPr>
                  <w:rFonts w:eastAsia="Times New Roman"/>
                  <w:color w:val="075290"/>
                  <w:sz w:val="20"/>
                  <w:szCs w:val="20"/>
                  <w:u w:val="single"/>
                  <w:vertAlign w:val="superscript"/>
                  <w:lang w:val="en-US"/>
                </w:rPr>
                <w:t>1</w:t>
              </w:r>
            </w:hyperlink>
            <w:r w:rsidRPr="00554421">
              <w:rPr>
                <w:rFonts w:eastAsia="Times New Roman"/>
                <w:sz w:val="20"/>
                <w:szCs w:val="20"/>
                <w:vertAlign w:val="superscript"/>
                <w:lang w:val="en-US"/>
              </w:rPr>
              <w:t xml:space="preserve">, </w:t>
            </w:r>
            <w:hyperlink r:id="rId33" w:anchor="three" w:history="1">
              <w:r w:rsidRPr="00554421">
                <w:rPr>
                  <w:rFonts w:eastAsia="Times New Roman"/>
                  <w:color w:val="075290"/>
                  <w:sz w:val="20"/>
                  <w:szCs w:val="20"/>
                  <w:u w:val="single"/>
                  <w:vertAlign w:val="superscript"/>
                  <w:lang w:val="en-US"/>
                </w:rPr>
                <w:t>3</w:t>
              </w:r>
            </w:hyperlink>
            <w:r w:rsidRPr="00554421">
              <w:rPr>
                <w:rFonts w:eastAsia="Times New Roman"/>
                <w:sz w:val="20"/>
                <w:szCs w:val="20"/>
                <w:lang w:val="en-US"/>
              </w:rPr>
              <w:t xml:space="preserve"> (oral)</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59681E2" w14:textId="77777777"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37.5 mg/kg every 6 hours (maximum 150 mg/kg/day)</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2A01AF51" w14:textId="77777777" w:rsidR="00554421" w:rsidRPr="00554421" w:rsidRDefault="00554421" w:rsidP="00554421">
            <w:pPr>
              <w:spacing w:line="240" w:lineRule="auto"/>
              <w:rPr>
                <w:rFonts w:eastAsia="Times New Roman"/>
                <w:lang w:val="en-US"/>
              </w:rPr>
            </w:pPr>
          </w:p>
        </w:tc>
      </w:tr>
      <w:tr w:rsidR="00554421" w:rsidRPr="00554421" w14:paraId="6A418A6C" w14:textId="77777777" w:rsidTr="00554421">
        <w:trPr>
          <w:gridAfter w:val="1"/>
        </w:trPr>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1ABE47A" w14:textId="4EA44312"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 xml:space="preserve">Fluconazole </w:t>
            </w:r>
            <w:r w:rsidR="007F1D7D">
              <w:rPr>
                <w:rFonts w:eastAsia="Times New Roman"/>
                <w:sz w:val="20"/>
                <w:szCs w:val="20"/>
                <w:lang w:val="en-US"/>
              </w:rPr>
              <w:t xml:space="preserve"> </w:t>
            </w:r>
            <w:hyperlink r:id="rId34" w:anchor="one" w:history="1">
              <w:r w:rsidRPr="00554421">
                <w:rPr>
                  <w:rFonts w:eastAsia="Times New Roman"/>
                  <w:color w:val="075290"/>
                  <w:sz w:val="20"/>
                  <w:szCs w:val="20"/>
                  <w:u w:val="single"/>
                  <w:vertAlign w:val="superscript"/>
                  <w:lang w:val="en-US"/>
                </w:rPr>
                <w:t>1–3</w:t>
              </w:r>
            </w:hyperlink>
            <w:r w:rsidRPr="00554421">
              <w:rPr>
                <w:rFonts w:eastAsia="Times New Roman"/>
                <w:sz w:val="20"/>
                <w:szCs w:val="20"/>
                <w:vertAlign w:val="superscript"/>
                <w:lang w:val="en-US"/>
              </w:rPr>
              <w:t xml:space="preserve">, </w:t>
            </w:r>
            <w:hyperlink r:id="rId35" w:anchor="five" w:history="1">
              <w:r w:rsidRPr="00554421">
                <w:rPr>
                  <w:rFonts w:eastAsia="Times New Roman"/>
                  <w:color w:val="075290"/>
                  <w:sz w:val="20"/>
                  <w:szCs w:val="20"/>
                  <w:u w:val="single"/>
                  <w:vertAlign w:val="superscript"/>
                  <w:lang w:val="en-US"/>
                </w:rPr>
                <w:t>5</w:t>
              </w:r>
            </w:hyperlink>
            <w:r w:rsidRPr="00554421">
              <w:rPr>
                <w:rFonts w:eastAsia="Times New Roman"/>
                <w:sz w:val="20"/>
                <w:szCs w:val="20"/>
                <w:lang w:val="en-US"/>
              </w:rPr>
              <w:t xml:space="preserve"> (oral or IV)</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6A691D92" w14:textId="77777777"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12 mg/kg/day in one dose</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5DA0509D" w14:textId="77777777" w:rsidR="00554421" w:rsidRPr="00554421" w:rsidRDefault="00554421" w:rsidP="00554421">
            <w:pPr>
              <w:spacing w:line="240" w:lineRule="auto"/>
              <w:rPr>
                <w:rFonts w:eastAsia="Times New Roman"/>
                <w:lang w:val="en-US"/>
              </w:rPr>
            </w:pPr>
          </w:p>
        </w:tc>
      </w:tr>
      <w:tr w:rsidR="00554421" w:rsidRPr="00554421" w14:paraId="14703625" w14:textId="77777777" w:rsidTr="00554421">
        <w:trPr>
          <w:gridAfter w:val="1"/>
        </w:trPr>
        <w:tc>
          <w:tcPr>
            <w:tcW w:w="0" w:type="auto"/>
            <w:vMerge w:val="restart"/>
            <w:tcBorders>
              <w:top w:val="single" w:sz="6" w:space="0" w:color="DEE2E6"/>
              <w:left w:val="single" w:sz="6" w:space="0" w:color="DEE2E6"/>
              <w:bottom w:val="single" w:sz="6" w:space="0" w:color="DEE2E6"/>
              <w:right w:val="single" w:sz="6" w:space="0" w:color="DEE2E6"/>
            </w:tcBorders>
            <w:shd w:val="clear" w:color="auto" w:fill="auto"/>
            <w:hideMark/>
          </w:tcPr>
          <w:p w14:paraId="6F6846F2" w14:textId="42C1B1D6"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 xml:space="preserve">Azithromycin </w:t>
            </w:r>
            <w:r w:rsidR="007F1D7D">
              <w:rPr>
                <w:rFonts w:eastAsia="Times New Roman"/>
                <w:sz w:val="20"/>
                <w:szCs w:val="20"/>
                <w:lang w:val="en-US"/>
              </w:rPr>
              <w:t xml:space="preserve"> </w:t>
            </w:r>
            <w:hyperlink r:id="rId36" w:anchor="one" w:history="1">
              <w:r w:rsidRPr="00554421">
                <w:rPr>
                  <w:rFonts w:eastAsia="Times New Roman"/>
                  <w:color w:val="075290"/>
                  <w:sz w:val="20"/>
                  <w:szCs w:val="20"/>
                  <w:u w:val="single"/>
                  <w:vertAlign w:val="superscript"/>
                  <w:lang w:val="en-US"/>
                </w:rPr>
                <w:t>1</w:t>
              </w:r>
            </w:hyperlink>
            <w:r w:rsidRPr="00554421">
              <w:rPr>
                <w:rFonts w:eastAsia="Times New Roman"/>
                <w:sz w:val="20"/>
                <w:szCs w:val="20"/>
                <w:vertAlign w:val="superscript"/>
                <w:lang w:val="en-US"/>
              </w:rPr>
              <w:t xml:space="preserve">, </w:t>
            </w:r>
            <w:hyperlink r:id="rId37" w:anchor="three" w:history="1">
              <w:r w:rsidRPr="00554421">
                <w:rPr>
                  <w:rFonts w:eastAsia="Times New Roman"/>
                  <w:color w:val="075290"/>
                  <w:sz w:val="20"/>
                  <w:szCs w:val="20"/>
                  <w:u w:val="single"/>
                  <w:vertAlign w:val="superscript"/>
                  <w:lang w:val="en-US"/>
                </w:rPr>
                <w:t>3</w:t>
              </w:r>
            </w:hyperlink>
            <w:r w:rsidRPr="00554421">
              <w:rPr>
                <w:rFonts w:eastAsia="Times New Roman"/>
                <w:sz w:val="20"/>
                <w:szCs w:val="20"/>
                <w:lang w:val="en-US"/>
              </w:rPr>
              <w:t xml:space="preserve"> (oral or IV) </w:t>
            </w:r>
            <w:hyperlink r:id="rId38" w:anchor="a" w:history="1">
              <w:r w:rsidRPr="00554421">
                <w:rPr>
                  <w:rFonts w:eastAsia="Times New Roman"/>
                  <w:color w:val="075290"/>
                  <w:sz w:val="20"/>
                  <w:szCs w:val="20"/>
                  <w:u w:val="single"/>
                  <w:vertAlign w:val="superscript"/>
                  <w:lang w:val="en-US"/>
                </w:rPr>
                <w:t>a</w:t>
              </w:r>
            </w:hyperlink>
            <w:r w:rsidRPr="00554421">
              <w:rPr>
                <w:rFonts w:eastAsia="Times New Roman"/>
                <w:sz w:val="20"/>
                <w:szCs w:val="20"/>
                <w:lang w:val="en-US"/>
              </w:rPr>
              <w:t xml:space="preserve"> Clarithromycin</w:t>
            </w:r>
            <w:r w:rsidR="007F1D7D">
              <w:rPr>
                <w:rFonts w:eastAsia="Times New Roman"/>
                <w:sz w:val="20"/>
                <w:szCs w:val="20"/>
                <w:lang w:val="en-US"/>
              </w:rPr>
              <w:t xml:space="preserve"> </w:t>
            </w:r>
            <w:r w:rsidRPr="00554421">
              <w:rPr>
                <w:rFonts w:eastAsia="Times New Roman"/>
                <w:sz w:val="20"/>
                <w:szCs w:val="20"/>
                <w:lang w:val="en-US"/>
              </w:rPr>
              <w:t xml:space="preserve"> </w:t>
            </w:r>
            <w:hyperlink r:id="rId39" w:anchor="two" w:history="1">
              <w:r w:rsidRPr="00554421">
                <w:rPr>
                  <w:rFonts w:eastAsia="Times New Roman"/>
                  <w:color w:val="075290"/>
                  <w:sz w:val="20"/>
                  <w:szCs w:val="20"/>
                  <w:u w:val="single"/>
                  <w:vertAlign w:val="superscript"/>
                  <w:lang w:val="en-US"/>
                </w:rPr>
                <w:t>2</w:t>
              </w:r>
            </w:hyperlink>
            <w:r w:rsidRPr="00554421">
              <w:rPr>
                <w:rFonts w:eastAsia="Times New Roman"/>
                <w:sz w:val="20"/>
                <w:szCs w:val="20"/>
                <w:vertAlign w:val="superscript"/>
                <w:lang w:val="en-US"/>
              </w:rPr>
              <w:t xml:space="preserve">, </w:t>
            </w:r>
            <w:hyperlink r:id="rId40" w:anchor="five" w:history="1">
              <w:r w:rsidRPr="00554421">
                <w:rPr>
                  <w:rFonts w:eastAsia="Times New Roman"/>
                  <w:color w:val="075290"/>
                  <w:sz w:val="20"/>
                  <w:szCs w:val="20"/>
                  <w:u w:val="single"/>
                  <w:vertAlign w:val="superscript"/>
                  <w:lang w:val="en-US"/>
                </w:rPr>
                <w:t>5</w:t>
              </w:r>
            </w:hyperlink>
            <w:r w:rsidRPr="00554421">
              <w:rPr>
                <w:rFonts w:eastAsia="Times New Roman"/>
                <w:sz w:val="20"/>
                <w:szCs w:val="20"/>
                <w:lang w:val="en-US"/>
              </w:rPr>
              <w:t xml:space="preserve"> (oral) </w:t>
            </w:r>
            <w:hyperlink r:id="rId41" w:anchor="a" w:history="1">
              <w:r w:rsidRPr="00554421">
                <w:rPr>
                  <w:rFonts w:eastAsia="Times New Roman"/>
                  <w:color w:val="075290"/>
                  <w:sz w:val="20"/>
                  <w:szCs w:val="20"/>
                  <w:u w:val="single"/>
                  <w:vertAlign w:val="superscript"/>
                  <w:lang w:val="en-US"/>
                </w:rPr>
                <w:t>a</w:t>
              </w:r>
            </w:hyperlink>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0E769978" w14:textId="77777777"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20 mg/kg/day in 1 dose (max 500 mg/day) in pediatric patients; 500 mg/day in 1 dose for adults</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6EA4544" w14:textId="77777777" w:rsidR="00554421" w:rsidRPr="00554421" w:rsidRDefault="00554421" w:rsidP="00554421">
            <w:pPr>
              <w:spacing w:line="240" w:lineRule="auto"/>
              <w:rPr>
                <w:rFonts w:eastAsia="Times New Roman"/>
                <w:lang w:val="en-US"/>
              </w:rPr>
            </w:pPr>
          </w:p>
        </w:tc>
      </w:tr>
      <w:tr w:rsidR="00554421" w:rsidRPr="00554421" w14:paraId="13E9FF37" w14:textId="77777777" w:rsidTr="00554421">
        <w:tc>
          <w:tcPr>
            <w:tcW w:w="0" w:type="auto"/>
            <w:vMerge/>
            <w:tcBorders>
              <w:top w:val="single" w:sz="6" w:space="0" w:color="DEE2E6"/>
              <w:left w:val="single" w:sz="6" w:space="0" w:color="DEE2E6"/>
              <w:bottom w:val="single" w:sz="6" w:space="0" w:color="DEE2E6"/>
              <w:right w:val="single" w:sz="6" w:space="0" w:color="DEE2E6"/>
            </w:tcBorders>
            <w:shd w:val="clear" w:color="auto" w:fill="auto"/>
            <w:vAlign w:val="center"/>
            <w:hideMark/>
          </w:tcPr>
          <w:p w14:paraId="2FD9E769" w14:textId="77777777" w:rsidR="00554421" w:rsidRPr="00554421" w:rsidRDefault="00554421" w:rsidP="00554421">
            <w:pPr>
              <w:spacing w:line="240" w:lineRule="auto"/>
              <w:rPr>
                <w:rFonts w:eastAsia="Times New Roman"/>
                <w:sz w:val="20"/>
                <w:szCs w:val="20"/>
                <w:lang w:val="en-US"/>
              </w:rPr>
            </w:pP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558F62F0" w14:textId="77777777"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14 mg/kg/day in 2 doses (max 2 g/day)</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8D36913" w14:textId="77777777" w:rsidR="00554421" w:rsidRPr="00554421" w:rsidRDefault="00554421" w:rsidP="00554421">
            <w:pPr>
              <w:spacing w:line="240" w:lineRule="auto"/>
              <w:rPr>
                <w:rFonts w:eastAsia="Times New Roman"/>
                <w:lang w:val="en-US"/>
              </w:rPr>
            </w:pPr>
            <w:r w:rsidRPr="00554421">
              <w:rPr>
                <w:rFonts w:eastAsia="Times New Roman"/>
                <w:lang w:val="en-US"/>
              </w:rPr>
              <w:t>Alternative to azithromycin</w:t>
            </w:r>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61730093" w14:textId="77777777" w:rsidR="00554421" w:rsidRPr="00554421" w:rsidRDefault="00554421" w:rsidP="00554421">
            <w:pPr>
              <w:spacing w:line="240" w:lineRule="auto"/>
              <w:rPr>
                <w:rFonts w:ascii="Times New Roman" w:eastAsia="Times New Roman" w:hAnsi="Times New Roman" w:cs="Times New Roman"/>
                <w:sz w:val="24"/>
                <w:szCs w:val="24"/>
                <w:lang w:val="en-US"/>
              </w:rPr>
            </w:pPr>
          </w:p>
        </w:tc>
      </w:tr>
      <w:tr w:rsidR="00554421" w:rsidRPr="00554421" w14:paraId="04378DFC" w14:textId="77777777" w:rsidTr="00554421">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12F0A578" w14:textId="1BD045EC" w:rsidR="00554421" w:rsidRPr="00554421" w:rsidRDefault="00554421" w:rsidP="00554421">
            <w:pPr>
              <w:spacing w:line="240" w:lineRule="auto"/>
              <w:rPr>
                <w:rFonts w:eastAsia="Times New Roman"/>
                <w:sz w:val="20"/>
                <w:szCs w:val="20"/>
                <w:lang w:val="en-US"/>
              </w:rPr>
            </w:pPr>
            <w:r w:rsidRPr="00554421">
              <w:rPr>
                <w:rFonts w:eastAsia="Times New Roman"/>
                <w:sz w:val="20"/>
                <w:szCs w:val="20"/>
                <w:lang w:val="en-US"/>
              </w:rPr>
              <w:t>Miltefosine</w:t>
            </w:r>
            <w:r w:rsidR="007F1D7D">
              <w:rPr>
                <w:rFonts w:eastAsia="Times New Roman"/>
                <w:sz w:val="20"/>
                <w:szCs w:val="20"/>
                <w:lang w:val="en-US"/>
              </w:rPr>
              <w:t xml:space="preserve"> </w:t>
            </w:r>
            <w:r w:rsidRPr="00554421">
              <w:rPr>
                <w:rFonts w:eastAsia="Times New Roman"/>
                <w:sz w:val="20"/>
                <w:szCs w:val="20"/>
                <w:lang w:val="en-US"/>
              </w:rPr>
              <w:t xml:space="preserve"> </w:t>
            </w:r>
            <w:hyperlink r:id="rId42" w:anchor="five" w:history="1">
              <w:r w:rsidRPr="00554421">
                <w:rPr>
                  <w:rFonts w:eastAsia="Times New Roman"/>
                  <w:color w:val="075290"/>
                  <w:sz w:val="20"/>
                  <w:szCs w:val="20"/>
                  <w:u w:val="single"/>
                  <w:vertAlign w:val="superscript"/>
                  <w:lang w:val="en-US"/>
                </w:rPr>
                <w:t>5–7</w:t>
              </w:r>
            </w:hyperlink>
            <w:r w:rsidRPr="00554421">
              <w:rPr>
                <w:rFonts w:eastAsia="Times New Roman"/>
                <w:sz w:val="20"/>
                <w:szCs w:val="20"/>
                <w:lang w:val="en-US"/>
              </w:rPr>
              <w:t xml:space="preserve"> (oral) </w:t>
            </w:r>
            <w:hyperlink r:id="rId43" w:anchor="b" w:history="1">
              <w:r w:rsidRPr="00554421">
                <w:rPr>
                  <w:rFonts w:eastAsia="Times New Roman"/>
                  <w:color w:val="075290"/>
                  <w:sz w:val="20"/>
                  <w:szCs w:val="20"/>
                  <w:u w:val="single"/>
                  <w:vertAlign w:val="superscript"/>
                  <w:lang w:val="en-US"/>
                </w:rPr>
                <w:t>b</w:t>
              </w:r>
            </w:hyperlink>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3508A0D2" w14:textId="77777777" w:rsidR="00554421" w:rsidRPr="00554421" w:rsidRDefault="00554421" w:rsidP="00554421">
            <w:pPr>
              <w:spacing w:line="240" w:lineRule="auto"/>
              <w:rPr>
                <w:rFonts w:eastAsia="Times New Roman"/>
                <w:sz w:val="20"/>
                <w:szCs w:val="20"/>
                <w:lang w:val="en-US"/>
              </w:rPr>
            </w:pPr>
            <w:r w:rsidRPr="00554421">
              <w:rPr>
                <w:rFonts w:eastAsia="Times New Roman"/>
                <w:b/>
                <w:bCs/>
                <w:sz w:val="20"/>
                <w:szCs w:val="20"/>
                <w:lang w:val="en-US"/>
              </w:rPr>
              <w:t>Up to 45 kg body weight</w:t>
            </w:r>
            <w:r w:rsidRPr="00554421">
              <w:rPr>
                <w:rFonts w:eastAsia="Times New Roman"/>
                <w:sz w:val="20"/>
                <w:szCs w:val="20"/>
                <w:lang w:val="en-US"/>
              </w:rPr>
              <w:t>: 100 mg daily (i.e., one 50 mg cap po with breakfast and dinner)</w:t>
            </w:r>
            <w:r w:rsidRPr="00554421">
              <w:rPr>
                <w:rFonts w:eastAsia="Times New Roman"/>
                <w:sz w:val="20"/>
                <w:szCs w:val="20"/>
                <w:lang w:val="en-US"/>
              </w:rPr>
              <w:br/>
              <w:t>For pediatric cases, 2.5 mg/kg/day up to 100 mg daily</w:t>
            </w:r>
            <w:r w:rsidRPr="00554421">
              <w:rPr>
                <w:rFonts w:eastAsia="Times New Roman"/>
                <w:sz w:val="20"/>
                <w:szCs w:val="20"/>
                <w:lang w:val="en-US"/>
              </w:rPr>
              <w:br/>
            </w:r>
            <w:r w:rsidRPr="00554421">
              <w:rPr>
                <w:rFonts w:eastAsia="Times New Roman"/>
                <w:b/>
                <w:bCs/>
                <w:sz w:val="20"/>
                <w:szCs w:val="20"/>
                <w:lang w:val="en-US"/>
              </w:rPr>
              <w:t>45 kg body weight and higher</w:t>
            </w:r>
            <w:r w:rsidRPr="00554421">
              <w:rPr>
                <w:rFonts w:eastAsia="Times New Roman"/>
                <w:sz w:val="20"/>
                <w:szCs w:val="20"/>
                <w:lang w:val="en-US"/>
              </w:rPr>
              <w:t xml:space="preserve">: 150 mg daily (i.e., one 50 mg cap po with breakfast, lunch, and dinner) </w:t>
            </w:r>
            <w:hyperlink r:id="rId44" w:anchor="c" w:history="1">
              <w:r w:rsidRPr="00554421">
                <w:rPr>
                  <w:rFonts w:eastAsia="Times New Roman"/>
                  <w:color w:val="075290"/>
                  <w:sz w:val="20"/>
                  <w:szCs w:val="20"/>
                  <w:u w:val="single"/>
                  <w:vertAlign w:val="superscript"/>
                  <w:lang w:val="en-US"/>
                </w:rPr>
                <w:t>c</w:t>
              </w:r>
            </w:hyperlink>
          </w:p>
        </w:tc>
        <w:tc>
          <w:tcPr>
            <w:tcW w:w="0" w:type="auto"/>
            <w:tcBorders>
              <w:top w:val="single" w:sz="6" w:space="0" w:color="DEE2E6"/>
              <w:left w:val="single" w:sz="6" w:space="0" w:color="DEE2E6"/>
              <w:bottom w:val="single" w:sz="6" w:space="0" w:color="DEE2E6"/>
              <w:right w:val="single" w:sz="6" w:space="0" w:color="DEE2E6"/>
            </w:tcBorders>
            <w:shd w:val="clear" w:color="auto" w:fill="auto"/>
            <w:hideMark/>
          </w:tcPr>
          <w:p w14:paraId="7452D1EA" w14:textId="7D31BCC7" w:rsidR="00554421" w:rsidRDefault="008E4C41" w:rsidP="00554421">
            <w:pPr>
              <w:spacing w:line="240" w:lineRule="auto"/>
              <w:rPr>
                <w:rFonts w:eastAsia="Times New Roman"/>
                <w:vertAlign w:val="superscript"/>
                <w:lang w:val="en-US"/>
              </w:rPr>
            </w:pPr>
            <w:hyperlink r:id="rId45" w:anchor="d" w:history="1">
              <w:r w:rsidR="00554421" w:rsidRPr="00554421">
                <w:rPr>
                  <w:rFonts w:eastAsia="Times New Roman"/>
                  <w:color w:val="075290"/>
                  <w:u w:val="single"/>
                  <w:vertAlign w:val="superscript"/>
                  <w:lang w:val="en-US"/>
                </w:rPr>
                <w:t>d</w:t>
              </w:r>
            </w:hyperlink>
          </w:p>
          <w:p w14:paraId="3C8E41D5" w14:textId="540877E2" w:rsidR="00140199" w:rsidRDefault="00140199" w:rsidP="00140199">
            <w:r w:rsidRPr="00244F17">
              <w:t>Impavido</w:t>
            </w:r>
            <w:r>
              <w:t>® (Miltefosine)</w:t>
            </w:r>
            <w:r w:rsidR="00A07EA9">
              <w:t xml:space="preserve"> is in stock in the hospital </w:t>
            </w:r>
          </w:p>
          <w:p w14:paraId="2F7E78F1" w14:textId="469B502F" w:rsidR="00140199" w:rsidRDefault="00A07EA9" w:rsidP="00140199">
            <w:r>
              <w:t>pharmacy</w:t>
            </w:r>
            <w:r w:rsidR="00140199">
              <w:tab/>
            </w:r>
            <w:r w:rsidR="00140199">
              <w:tab/>
            </w:r>
            <w:hyperlink r:id="rId46" w:history="1">
              <w:r w:rsidR="00140199" w:rsidRPr="007404FA">
                <w:rPr>
                  <w:rStyle w:val="Hyperlink"/>
                </w:rPr>
                <w:t>https://www.profounda.com/</w:t>
              </w:r>
            </w:hyperlink>
            <w:r w:rsidR="00140199">
              <w:t xml:space="preserve">  </w:t>
            </w:r>
          </w:p>
          <w:p w14:paraId="270E62EB" w14:textId="284BE111" w:rsidR="00140199" w:rsidRPr="00554421" w:rsidRDefault="00140199" w:rsidP="00554421">
            <w:pPr>
              <w:spacing w:line="240" w:lineRule="auto"/>
              <w:rPr>
                <w:rFonts w:eastAsia="Times New Roman"/>
                <w:lang w:val="en-US"/>
              </w:rPr>
            </w:pPr>
          </w:p>
        </w:tc>
        <w:tc>
          <w:tcPr>
            <w:tcW w:w="0" w:type="auto"/>
            <w:shd w:val="clear" w:color="auto" w:fill="auto"/>
            <w:vAlign w:val="center"/>
            <w:hideMark/>
          </w:tcPr>
          <w:p w14:paraId="6DF5A7E9" w14:textId="77777777" w:rsidR="00554421" w:rsidRPr="00554421" w:rsidRDefault="00554421" w:rsidP="00554421">
            <w:pPr>
              <w:spacing w:line="240" w:lineRule="auto"/>
              <w:rPr>
                <w:rFonts w:ascii="Times New Roman" w:eastAsia="Times New Roman" w:hAnsi="Times New Roman" w:cs="Times New Roman"/>
                <w:sz w:val="20"/>
                <w:szCs w:val="20"/>
                <w:lang w:val="en-US"/>
              </w:rPr>
            </w:pPr>
          </w:p>
        </w:tc>
      </w:tr>
    </w:tbl>
    <w:p w14:paraId="08624B59" w14:textId="5A824597" w:rsidR="00E05E61" w:rsidRPr="00E05E61" w:rsidRDefault="00E05E61" w:rsidP="00E05E61">
      <w:pPr>
        <w:spacing w:after="100" w:afterAutospacing="1" w:line="240" w:lineRule="auto"/>
      </w:pPr>
      <w:bookmarkStart w:id="47" w:name="dagger"/>
      <w:bookmarkEnd w:id="47"/>
      <w:r w:rsidRPr="00E05E61">
        <w:rPr>
          <w:rFonts w:eastAsia="Times New Roman"/>
          <w:color w:val="000000"/>
          <w:vertAlign w:val="superscript"/>
          <w:lang w:val="en-US"/>
        </w:rPr>
        <w:lastRenderedPageBreak/>
        <w:t>A</w:t>
      </w:r>
      <w:r w:rsidR="007F1D7D">
        <w:rPr>
          <w:rFonts w:eastAsia="Times New Roman"/>
          <w:color w:val="000000"/>
          <w:vertAlign w:val="superscript"/>
          <w:lang w:val="en-US"/>
        </w:rPr>
        <w:t xml:space="preserve"> </w:t>
      </w:r>
      <w:r w:rsidR="00554421" w:rsidRPr="00554421">
        <w:rPr>
          <w:rFonts w:eastAsia="Times New Roman"/>
          <w:color w:val="000000"/>
          <w:lang w:val="en-US"/>
        </w:rPr>
        <w:t xml:space="preserve">Duration of treatment has not been established. In case reports of survivors, duration of treatment has ranged from several weeks to several </w:t>
      </w:r>
      <w:r w:rsidRPr="00E05E61">
        <w:t>months or even years. The decision to stop treatment should be made on a case-by-case basis and include consideration of the patient’s clinical status and review of laboratory and radiographic findings. Empiric trials of amphotericin B have not been successful.</w:t>
      </w:r>
    </w:p>
    <w:p w14:paraId="3DF156BF" w14:textId="77777777" w:rsidR="00E05E61" w:rsidRPr="00E05E61" w:rsidRDefault="00E05E61" w:rsidP="00E05E61"/>
    <w:p w14:paraId="6E99B251" w14:textId="02F4B701" w:rsidR="00E05E61" w:rsidRPr="00E05E61" w:rsidRDefault="00E05E61" w:rsidP="00E05E61">
      <w:proofErr w:type="spellStart"/>
      <w:r w:rsidRPr="00E05E61">
        <w:t>a</w:t>
      </w:r>
      <w:proofErr w:type="spellEnd"/>
      <w:r w:rsidRPr="00E05E61">
        <w:t xml:space="preserve"> Azithromycin has been used successfully in combination therapy to treat Balamuthia infection  but was changed in some cases to clarithromycin 1 because of persistent elevation of creatinine levels (concern about interstitial nephritis with azithromycin), and potentially better penetration of clarithromycin into the cerebrospinal fluid; however, in vitro studies indicate that azithromycin is more active than clarithromycin against other free-living amebae (Naegleria).</w:t>
      </w:r>
    </w:p>
    <w:p w14:paraId="195AB62E" w14:textId="77777777" w:rsidR="00E05E61" w:rsidRPr="00E05E61" w:rsidRDefault="00E05E61" w:rsidP="00E05E61"/>
    <w:p w14:paraId="480BB3CA" w14:textId="24460599" w:rsidR="00E05E61" w:rsidRPr="00E05E61" w:rsidRDefault="00E05E61" w:rsidP="00E05E61">
      <w:r w:rsidRPr="00E05E61">
        <w:t>b Recently, miltefosine, an anti-leishmania drug, has shown some promise in combination with some of these other drugs. Miltefosine has shown good in vitro amebicidal activity against Balamuthia and has been used to successfully treat a few patients with Balamuthia GAE and disseminated Acanthamoeba (another free-living ameba) in combination with some of the drugs listed above. The standard miltefosine dosing recommended for the treatment of leishmaniasis is presented in the table. Unfortunately, the oral preparation is the only formulation available.</w:t>
      </w:r>
    </w:p>
    <w:p w14:paraId="03FD2540" w14:textId="77777777" w:rsidR="00E05E61" w:rsidRPr="00E05E61" w:rsidRDefault="00E05E61" w:rsidP="00E05E61"/>
    <w:p w14:paraId="218ACC10" w14:textId="77777777" w:rsidR="00E05E61" w:rsidRPr="00E05E61" w:rsidRDefault="00E05E61" w:rsidP="00E05E61">
      <w:r w:rsidRPr="00E05E61">
        <w:t xml:space="preserve">c </w:t>
      </w:r>
      <w:proofErr w:type="gramStart"/>
      <w:r w:rsidRPr="00E05E61">
        <w:t>The</w:t>
      </w:r>
      <w:proofErr w:type="gramEnd"/>
      <w:r w:rsidRPr="00E05E61">
        <w:t xml:space="preserve"> standard doses of miltefosine listed above are the maximal tolerated with respect to gastrointestinal symptoms. A higher dose would lead to increased nausea, vomiting, or diarrhea. Miltefosine is mildly nephrotoxic but is not cleared by the kidneys; therefore, dosing does not need to be adjusted for patients with impaired renal function. Because little data are available about the effective dose for amebic infection, the risk for nephrotoxicity should be balanced with the risk for mortality from GAE or disseminated disease.</w:t>
      </w:r>
    </w:p>
    <w:p w14:paraId="64C3440C" w14:textId="77777777" w:rsidR="00E05E61" w:rsidRPr="00E05E61" w:rsidRDefault="00E05E61" w:rsidP="00E05E61"/>
    <w:p w14:paraId="2821CB14" w14:textId="5E460862" w:rsidR="00E05E61" w:rsidRDefault="00E05E61" w:rsidP="00E05E61">
      <w:r w:rsidRPr="00E05E61">
        <w:t xml:space="preserve">d </w:t>
      </w:r>
      <w:r>
        <w:t>M</w:t>
      </w:r>
      <w:r w:rsidRPr="00E05E61">
        <w:t xml:space="preserve">iltefosine </w:t>
      </w:r>
      <w:r>
        <w:t xml:space="preserve">(Impavido®) is </w:t>
      </w:r>
      <w:r w:rsidR="00A07EA9">
        <w:t xml:space="preserve">in stock in the hospital pharmacy   </w:t>
      </w:r>
      <w:hyperlink r:id="rId47" w:history="1">
        <w:r w:rsidR="006B0826" w:rsidRPr="007404FA">
          <w:rPr>
            <w:rStyle w:val="Hyperlink"/>
          </w:rPr>
          <w:t>https://www.profounda.com/</w:t>
        </w:r>
      </w:hyperlink>
      <w:r w:rsidR="006B0826">
        <w:t xml:space="preserve">    </w:t>
      </w:r>
    </w:p>
    <w:p w14:paraId="32167014" w14:textId="2FB8CBCC" w:rsidR="00E05E61" w:rsidRPr="00E05E61" w:rsidRDefault="00E05E61" w:rsidP="00E05E61">
      <w:r>
        <w:tab/>
      </w:r>
      <w:r>
        <w:tab/>
      </w:r>
    </w:p>
    <w:p w14:paraId="7D17EDDE" w14:textId="30DE070A" w:rsidR="00554421" w:rsidRPr="00E05E61" w:rsidRDefault="00E05E61" w:rsidP="00E05E61">
      <w:r w:rsidRPr="00E05E61">
        <w:t>Although Balamuthia GAE is often fatal, there are several recorded cases of Balamuthia infection in the United States in which the patient survived after long-term treatment with multiple drugs</w:t>
      </w:r>
      <w:r w:rsidR="00A07EA9">
        <w:t xml:space="preserve">; </w:t>
      </w:r>
      <w:r w:rsidRPr="00E05E61">
        <w:t xml:space="preserve">a few survivors have also been reported in other countries. All of the U.S. survivors had GAE; some of the survivors had excisional biopsies of one of their multiple brain lesions. At least one survivor had an accompanying cutaneous lesion   </w:t>
      </w:r>
      <w:proofErr w:type="gramStart"/>
      <w:r w:rsidRPr="00E05E61">
        <w:t>In</w:t>
      </w:r>
      <w:proofErr w:type="gramEnd"/>
      <w:r w:rsidRPr="00E05E61">
        <w:t xml:space="preserve"> some of the US cases, the patients were able to return to normal functioning with no reported sequelae</w:t>
      </w:r>
      <w:r w:rsidR="00A07EA9">
        <w:t>.</w:t>
      </w:r>
      <w:r w:rsidRPr="00E05E61">
        <w:t xml:space="preserve"> Early diagnosis and treatment might increase the chances for survival.</w:t>
      </w:r>
    </w:p>
    <w:p w14:paraId="0CF61008" w14:textId="56D1CB70" w:rsidR="00554421" w:rsidRPr="00E05E61" w:rsidRDefault="00554421"/>
    <w:p w14:paraId="684C647D" w14:textId="55B80964" w:rsidR="00554421" w:rsidRPr="00E05E61" w:rsidRDefault="00554421"/>
    <w:p w14:paraId="104D3672" w14:textId="7D2E6337" w:rsidR="00554421" w:rsidRDefault="00554421"/>
    <w:p w14:paraId="77A130D5" w14:textId="7DDB6552" w:rsidR="00554421" w:rsidRDefault="00554421"/>
    <w:p w14:paraId="64CAE410" w14:textId="32D64F06" w:rsidR="00554421" w:rsidRDefault="00554421"/>
    <w:p w14:paraId="62A260A9" w14:textId="0A63182D" w:rsidR="00A07EA9" w:rsidRDefault="00A07EA9"/>
    <w:p w14:paraId="16A33597" w14:textId="0E4BA106" w:rsidR="00A07EA9" w:rsidRDefault="00A07EA9"/>
    <w:p w14:paraId="066D1B61" w14:textId="22C0148F" w:rsidR="00A07EA9" w:rsidRDefault="00A07EA9"/>
    <w:p w14:paraId="3DE16DE4" w14:textId="77777777" w:rsidR="00A07EA9" w:rsidRDefault="00A07EA9"/>
    <w:p w14:paraId="00000057" w14:textId="77777777" w:rsidR="00DC76BC" w:rsidRDefault="00DC76BC"/>
    <w:p w14:paraId="2B0F791B" w14:textId="791A4723" w:rsidR="005C6EEA" w:rsidRDefault="005C6EEA">
      <w:r>
        <w:t xml:space="preserve">References: </w:t>
      </w:r>
    </w:p>
    <w:p w14:paraId="0027F5FE" w14:textId="1814B085" w:rsidR="005C6EEA" w:rsidRDefault="005C6EEA"/>
    <w:p w14:paraId="466DB2BE" w14:textId="77777777" w:rsidR="00B7774D" w:rsidRDefault="00B7774D" w:rsidP="00B7774D">
      <w:r>
        <w:t>Case study</w:t>
      </w:r>
    </w:p>
    <w:p w14:paraId="796EED93" w14:textId="77777777" w:rsidR="00B7774D" w:rsidRPr="006561F2" w:rsidRDefault="00B7774D" w:rsidP="00B7774D">
      <w:pPr>
        <w:rPr>
          <w:b/>
          <w:bCs/>
          <w:i/>
          <w:iCs/>
        </w:rPr>
      </w:pPr>
      <w:r w:rsidRPr="006561F2">
        <w:rPr>
          <w:b/>
          <w:bCs/>
          <w:i/>
          <w:iCs/>
        </w:rPr>
        <w:t>Lethal encounters: The evolving spectrum of amoebic meningoencephalitis</w:t>
      </w:r>
    </w:p>
    <w:p w14:paraId="386EDDD9" w14:textId="70052BF4" w:rsidR="00B7774D" w:rsidRDefault="00B7774D" w:rsidP="00B7774D">
      <w:pPr>
        <w:rPr>
          <w:vertAlign w:val="superscript"/>
        </w:rPr>
      </w:pPr>
      <w:r>
        <w:t xml:space="preserve">Sandra </w:t>
      </w:r>
      <w:proofErr w:type="gramStart"/>
      <w:r>
        <w:t>G.Gomp</w:t>
      </w:r>
      <w:r>
        <w:rPr>
          <w:vertAlign w:val="superscript"/>
        </w:rPr>
        <w:t>a</w:t>
      </w:r>
      <w:proofErr w:type="gramEnd"/>
      <w:r>
        <w:rPr>
          <w:vertAlign w:val="superscript"/>
        </w:rPr>
        <w:t>,b</w:t>
      </w:r>
      <w:r>
        <w:t>, CristinaGarcia</w:t>
      </w:r>
      <w:r>
        <w:rPr>
          <w:vertAlign w:val="superscript"/>
        </w:rPr>
        <w:t>a,b</w:t>
      </w:r>
    </w:p>
    <w:p w14:paraId="4C1CFC87" w14:textId="77777777" w:rsidR="00B7774D" w:rsidRDefault="00B7774D" w:rsidP="00B7774D">
      <w:r>
        <w:t>IDCases</w:t>
      </w:r>
    </w:p>
    <w:p w14:paraId="0F10AD79" w14:textId="77777777" w:rsidR="00B7774D" w:rsidRDefault="00B7774D" w:rsidP="00B7774D">
      <w:r>
        <w:t>Volume 15, 2019, e00524</w:t>
      </w:r>
    </w:p>
    <w:p w14:paraId="11741792" w14:textId="77777777" w:rsidR="00B7774D" w:rsidRPr="00B7774D" w:rsidRDefault="00B7774D" w:rsidP="00B7774D"/>
    <w:p w14:paraId="1EF71B05" w14:textId="77777777" w:rsidR="00B7774D" w:rsidRDefault="00B7774D" w:rsidP="00B7774D">
      <w:r>
        <w:t>a</w:t>
      </w:r>
    </w:p>
    <w:p w14:paraId="08D45E9E" w14:textId="77777777" w:rsidR="00B7774D" w:rsidRDefault="00B7774D" w:rsidP="00B7774D">
      <w:r>
        <w:t>James A. Haley Veterans Hospital, 13000 Bruce B. Downs Blvd., 33612, Tampa, FL, United States</w:t>
      </w:r>
    </w:p>
    <w:p w14:paraId="563E9808" w14:textId="77777777" w:rsidR="00B7774D" w:rsidRDefault="00B7774D" w:rsidP="00B7774D">
      <w:r>
        <w:t>b</w:t>
      </w:r>
    </w:p>
    <w:p w14:paraId="75C7D82A" w14:textId="3A5B536F" w:rsidR="00B7774D" w:rsidRDefault="00B7774D" w:rsidP="00B7774D">
      <w:r>
        <w:t>University of South Florida Morsani College of Medicine, 12901 Bruce B. Downs Blvd., Tampa, FL 33612, United States</w:t>
      </w:r>
    </w:p>
    <w:p w14:paraId="1FD4EE3F" w14:textId="77777777" w:rsidR="00B7774D" w:rsidRDefault="00B7774D" w:rsidP="00B7774D"/>
    <w:p w14:paraId="6CC4AE57" w14:textId="08C1A853" w:rsidR="005C6EEA" w:rsidRDefault="008E4C41" w:rsidP="00B7774D">
      <w:hyperlink r:id="rId48" w:history="1">
        <w:r w:rsidR="00B7774D" w:rsidRPr="007404FA">
          <w:rPr>
            <w:rStyle w:val="Hyperlink"/>
          </w:rPr>
          <w:t>https://doi.org/10.1016/j.idcr.2019.e00524</w:t>
        </w:r>
      </w:hyperlink>
      <w:r w:rsidR="00B7774D">
        <w:t xml:space="preserve"> </w:t>
      </w:r>
    </w:p>
    <w:p w14:paraId="68BD253D" w14:textId="77777777" w:rsidR="005C6EEA" w:rsidRDefault="005C6EEA"/>
    <w:p w14:paraId="33AAAC7D" w14:textId="417D35F3" w:rsidR="005C6EEA" w:rsidRDefault="00B7774D">
      <w:r>
        <w:rPr>
          <w:noProof/>
        </w:rPr>
        <mc:AlternateContent>
          <mc:Choice Requires="wps">
            <w:drawing>
              <wp:anchor distT="0" distB="0" distL="114300" distR="114300" simplePos="0" relativeHeight="251666432" behindDoc="0" locked="0" layoutInCell="1" allowOverlap="1" wp14:anchorId="7B8B9213" wp14:editId="0B8302EC">
                <wp:simplePos x="0" y="0"/>
                <wp:positionH relativeFrom="column">
                  <wp:posOffset>68580</wp:posOffset>
                </wp:positionH>
                <wp:positionV relativeFrom="paragraph">
                  <wp:posOffset>59690</wp:posOffset>
                </wp:positionV>
                <wp:extent cx="5882640" cy="38100"/>
                <wp:effectExtent l="38100" t="38100" r="60960" b="95250"/>
                <wp:wrapNone/>
                <wp:docPr id="10" name="Straight Connector 10"/>
                <wp:cNvGraphicFramePr/>
                <a:graphic xmlns:a="http://schemas.openxmlformats.org/drawingml/2006/main">
                  <a:graphicData uri="http://schemas.microsoft.com/office/word/2010/wordprocessingShape">
                    <wps:wsp>
                      <wps:cNvCnPr/>
                      <wps:spPr>
                        <a:xfrm flipV="1">
                          <a:off x="0" y="0"/>
                          <a:ext cx="588264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7C5EF2"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4pt,4.7pt" to="468.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" strokecolor="#4f81bd [3204]" strokeweight="2pt">
                <v:shadow on="t" color="black" opacity="24903f" origin=",.5" offset="0,.55556mm"/>
              </v:line>
            </w:pict>
          </mc:Fallback>
        </mc:AlternateContent>
      </w:r>
    </w:p>
    <w:p w14:paraId="0B17FC85" w14:textId="77777777" w:rsidR="005C6EEA" w:rsidRDefault="005C6EEA"/>
    <w:p w14:paraId="6E140311" w14:textId="77777777" w:rsidR="005C6EEA" w:rsidRPr="006561F2" w:rsidRDefault="005C6EEA" w:rsidP="005C6EEA">
      <w:pPr>
        <w:rPr>
          <w:b/>
          <w:bCs/>
          <w:i/>
          <w:iCs/>
        </w:rPr>
      </w:pPr>
      <w:bookmarkStart w:id="48" w:name="_Hlk20509282"/>
      <w:r w:rsidRPr="006561F2">
        <w:rPr>
          <w:b/>
          <w:bCs/>
          <w:i/>
          <w:iCs/>
        </w:rPr>
        <w:t xml:space="preserve">The Epidemiology and Clinical Features of </w:t>
      </w:r>
      <w:bookmarkStart w:id="49" w:name="_Hlk20502116"/>
      <w:r w:rsidRPr="006561F2">
        <w:rPr>
          <w:b/>
          <w:bCs/>
          <w:i/>
          <w:iCs/>
        </w:rPr>
        <w:t xml:space="preserve">Balamuthia mandrillaris </w:t>
      </w:r>
      <w:bookmarkEnd w:id="49"/>
      <w:r w:rsidRPr="006561F2">
        <w:rPr>
          <w:b/>
          <w:bCs/>
          <w:i/>
          <w:iCs/>
        </w:rPr>
        <w:t xml:space="preserve">Disease in the United States, 1974–2016  </w:t>
      </w:r>
    </w:p>
    <w:bookmarkEnd w:id="48"/>
    <w:p w14:paraId="10C6A21C" w14:textId="77777777" w:rsidR="005C6EEA" w:rsidRDefault="005C6EEA" w:rsidP="005C6EEA">
      <w:r>
        <w:t xml:space="preserve">Jennifer R Cope, Janet Landa, Hannah Nethercut, Sarah A Collier, Carol Glaser, Melanie Moser, Raghuveer Puttagunta, Jonathan S Yoder, Ibne K Ali, Sharon L Roy </w:t>
      </w:r>
    </w:p>
    <w:p w14:paraId="2F45B443" w14:textId="77777777" w:rsidR="005C6EEA" w:rsidRDefault="005C6EEA" w:rsidP="005C6EEA">
      <w:r>
        <w:t xml:space="preserve">Clinical Infectious Diseases, Volume 68, Issue 11, 1 June 2019, Pages 1815–1822, https://doi.org/10.1093/cid/ciy813 </w:t>
      </w:r>
    </w:p>
    <w:p w14:paraId="202128A3" w14:textId="77777777" w:rsidR="005C6EEA" w:rsidRDefault="005C6EEA" w:rsidP="005C6EEA">
      <w:r>
        <w:t>Published: 21 September 2018</w:t>
      </w:r>
    </w:p>
    <w:p w14:paraId="3F7B9782" w14:textId="3E4864EE" w:rsidR="005C6EEA" w:rsidRDefault="008E4C41">
      <w:hyperlink r:id="rId49" w:history="1">
        <w:r w:rsidR="00B7774D" w:rsidRPr="007404FA">
          <w:rPr>
            <w:rStyle w:val="Hyperlink"/>
          </w:rPr>
          <w:t>https://academic.oup.com/cid/article/68/11/1815/5104175</w:t>
        </w:r>
      </w:hyperlink>
      <w:r w:rsidR="00B7774D">
        <w:t xml:space="preserve">   </w:t>
      </w:r>
    </w:p>
    <w:p w14:paraId="03BF9908" w14:textId="77777777" w:rsidR="005C6EEA" w:rsidRDefault="005C6EEA"/>
    <w:p w14:paraId="09ECE495" w14:textId="005D0B4F" w:rsidR="005C6EEA" w:rsidRDefault="006561F2">
      <w:r>
        <w:rPr>
          <w:noProof/>
        </w:rPr>
        <mc:AlternateContent>
          <mc:Choice Requires="wps">
            <w:drawing>
              <wp:anchor distT="0" distB="0" distL="114300" distR="114300" simplePos="0" relativeHeight="251668480" behindDoc="0" locked="0" layoutInCell="1" allowOverlap="1" wp14:anchorId="0C8781D6" wp14:editId="458CA1B2">
                <wp:simplePos x="0" y="0"/>
                <wp:positionH relativeFrom="column">
                  <wp:posOffset>0</wp:posOffset>
                </wp:positionH>
                <wp:positionV relativeFrom="paragraph">
                  <wp:posOffset>37465</wp:posOffset>
                </wp:positionV>
                <wp:extent cx="5882640" cy="38100"/>
                <wp:effectExtent l="38100" t="38100" r="60960" b="95250"/>
                <wp:wrapNone/>
                <wp:docPr id="11" name="Straight Connector 11"/>
                <wp:cNvGraphicFramePr/>
                <a:graphic xmlns:a="http://schemas.openxmlformats.org/drawingml/2006/main">
                  <a:graphicData uri="http://schemas.microsoft.com/office/word/2010/wordprocessingShape">
                    <wps:wsp>
                      <wps:cNvCnPr/>
                      <wps:spPr>
                        <a:xfrm flipV="1">
                          <a:off x="0" y="0"/>
                          <a:ext cx="5882640" cy="38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56CBD37" id="Straight Connector 1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0,2.95pt" to="463.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" strokecolor="#4f81bd" strokeweight="2pt">
                <v:shadow on="t" color="black" opacity="24903f" origin=",.5" offset="0,.55556mm"/>
              </v:line>
            </w:pict>
          </mc:Fallback>
        </mc:AlternateContent>
      </w:r>
    </w:p>
    <w:p w14:paraId="746304AD" w14:textId="77777777" w:rsidR="005C6EEA" w:rsidRDefault="005C6EEA"/>
    <w:p w14:paraId="368C25B8" w14:textId="77777777" w:rsidR="006561F2" w:rsidRPr="006561F2" w:rsidRDefault="006561F2" w:rsidP="006561F2">
      <w:pPr>
        <w:rPr>
          <w:b/>
          <w:bCs/>
          <w:i/>
          <w:iCs/>
        </w:rPr>
      </w:pPr>
      <w:r w:rsidRPr="006561F2">
        <w:rPr>
          <w:b/>
          <w:bCs/>
          <w:i/>
          <w:iCs/>
        </w:rPr>
        <w:t>Acanthamoeba spp. as Agents of Disease in Humans</w:t>
      </w:r>
    </w:p>
    <w:p w14:paraId="398FDD16" w14:textId="77777777" w:rsidR="006561F2" w:rsidRDefault="006561F2" w:rsidP="006561F2">
      <w:r>
        <w:t>Francine Marciano-Cabral* and Guy Cabral</w:t>
      </w:r>
    </w:p>
    <w:p w14:paraId="5F215547" w14:textId="77777777" w:rsidR="006561F2" w:rsidRDefault="006561F2" w:rsidP="006561F2">
      <w:r>
        <w:t xml:space="preserve">Clin Microbiol Rev. 2003 Apr; 16(2): 273–307. </w:t>
      </w:r>
    </w:p>
    <w:p w14:paraId="1CD17F27" w14:textId="77777777" w:rsidR="006561F2" w:rsidRDefault="006561F2" w:rsidP="006561F2">
      <w:r>
        <w:t>doi: 10.1128/CMR.16.2.273-307.2003</w:t>
      </w:r>
    </w:p>
    <w:p w14:paraId="2C07C666" w14:textId="61813FED" w:rsidR="006561F2" w:rsidRDefault="008E4C41" w:rsidP="006561F2">
      <w:hyperlink r:id="rId50" w:history="1">
        <w:r w:rsidR="007F1D7D" w:rsidRPr="007404FA">
          <w:rPr>
            <w:rStyle w:val="Hyperlink"/>
          </w:rPr>
          <w:t>https://cmr.asm.org/content/16/2/273.long</w:t>
        </w:r>
      </w:hyperlink>
      <w:r w:rsidR="007F1D7D">
        <w:t xml:space="preserve">   </w:t>
      </w:r>
    </w:p>
    <w:p w14:paraId="4152F89E" w14:textId="77777777" w:rsidR="006561F2" w:rsidRDefault="006561F2" w:rsidP="006561F2"/>
    <w:p w14:paraId="37551E92" w14:textId="77777777" w:rsidR="005C6EEA" w:rsidRDefault="005C6EEA"/>
    <w:p w14:paraId="48B3514C" w14:textId="77777777" w:rsidR="005C6EEA" w:rsidRDefault="005C6EEA"/>
    <w:p w14:paraId="75AE0B9F" w14:textId="77777777" w:rsidR="005C6EEA" w:rsidRDefault="005C6EEA"/>
    <w:p w14:paraId="0900302B" w14:textId="77777777" w:rsidR="005C6EEA" w:rsidRDefault="005C6EEA"/>
    <w:p w14:paraId="4A9D6E56" w14:textId="77777777" w:rsidR="005C6EEA" w:rsidRDefault="005C6EEA"/>
    <w:p w14:paraId="25B97047" w14:textId="77777777" w:rsidR="005C6EEA" w:rsidRDefault="005C6EEA"/>
    <w:p w14:paraId="0000005A" w14:textId="77777777" w:rsidR="00DC76BC" w:rsidRDefault="00DC76BC"/>
    <w:sectPr w:rsidR="00DC76BC" w:rsidSect="001053C6">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308A2" w14:textId="77777777" w:rsidR="00A65DD3" w:rsidRDefault="00A65DD3" w:rsidP="006561F2">
      <w:pPr>
        <w:spacing w:line="240" w:lineRule="auto"/>
      </w:pPr>
      <w:r>
        <w:separator/>
      </w:r>
    </w:p>
  </w:endnote>
  <w:endnote w:type="continuationSeparator" w:id="0">
    <w:p w14:paraId="74BF1687" w14:textId="77777777" w:rsidR="00A65DD3" w:rsidRDefault="00A65DD3" w:rsidP="006561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5E1A9" w14:textId="77777777" w:rsidR="00A65DD3" w:rsidRDefault="00A65DD3" w:rsidP="006561F2">
      <w:pPr>
        <w:spacing w:line="240" w:lineRule="auto"/>
      </w:pPr>
      <w:r>
        <w:separator/>
      </w:r>
    </w:p>
  </w:footnote>
  <w:footnote w:type="continuationSeparator" w:id="0">
    <w:p w14:paraId="50AD53FF" w14:textId="77777777" w:rsidR="00A65DD3" w:rsidRDefault="00A65DD3" w:rsidP="006561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186887"/>
      <w:docPartObj>
        <w:docPartGallery w:val="Page Numbers (Top of Page)"/>
        <w:docPartUnique/>
      </w:docPartObj>
    </w:sdtPr>
    <w:sdtEndPr>
      <w:rPr>
        <w:noProof/>
      </w:rPr>
    </w:sdtEndPr>
    <w:sdtContent>
      <w:p w14:paraId="287771BC" w14:textId="5234ACD8" w:rsidR="007F1D7D" w:rsidRDefault="007F1D7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79B2AB" w14:textId="77777777" w:rsidR="007F1D7D" w:rsidRDefault="007F1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9F6"/>
    <w:multiLevelType w:val="hybridMultilevel"/>
    <w:tmpl w:val="A7C4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02326"/>
    <w:multiLevelType w:val="hybridMultilevel"/>
    <w:tmpl w:val="2AC8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B5E51"/>
    <w:multiLevelType w:val="hybridMultilevel"/>
    <w:tmpl w:val="1A12A8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FA45A73"/>
    <w:multiLevelType w:val="hybridMultilevel"/>
    <w:tmpl w:val="835A7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C54083"/>
    <w:multiLevelType w:val="hybridMultilevel"/>
    <w:tmpl w:val="548C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15539"/>
    <w:multiLevelType w:val="hybridMultilevel"/>
    <w:tmpl w:val="81005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8B4047"/>
    <w:multiLevelType w:val="hybridMultilevel"/>
    <w:tmpl w:val="4FDAB6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E8A0D3A"/>
    <w:multiLevelType w:val="hybridMultilevel"/>
    <w:tmpl w:val="2DA8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5F1B97"/>
    <w:multiLevelType w:val="hybridMultilevel"/>
    <w:tmpl w:val="6F605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2"/>
  </w:num>
  <w:num w:numId="6">
    <w:abstractNumId w:val="3"/>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6BC"/>
    <w:rsid w:val="000227A1"/>
    <w:rsid w:val="000406C4"/>
    <w:rsid w:val="00074AA6"/>
    <w:rsid w:val="000762AA"/>
    <w:rsid w:val="0007786A"/>
    <w:rsid w:val="0009072A"/>
    <w:rsid w:val="000967D3"/>
    <w:rsid w:val="00096DD6"/>
    <w:rsid w:val="000A3BB9"/>
    <w:rsid w:val="000C179C"/>
    <w:rsid w:val="000F0B4F"/>
    <w:rsid w:val="000F514B"/>
    <w:rsid w:val="000F778C"/>
    <w:rsid w:val="001053C6"/>
    <w:rsid w:val="00105506"/>
    <w:rsid w:val="00126DB9"/>
    <w:rsid w:val="00140199"/>
    <w:rsid w:val="001402C4"/>
    <w:rsid w:val="001604EF"/>
    <w:rsid w:val="00191329"/>
    <w:rsid w:val="001919AB"/>
    <w:rsid w:val="00244F17"/>
    <w:rsid w:val="002A7E2F"/>
    <w:rsid w:val="002E3EEB"/>
    <w:rsid w:val="00300E8C"/>
    <w:rsid w:val="003061F5"/>
    <w:rsid w:val="003173D2"/>
    <w:rsid w:val="00323A3B"/>
    <w:rsid w:val="00343776"/>
    <w:rsid w:val="00352C8C"/>
    <w:rsid w:val="003D3A3F"/>
    <w:rsid w:val="003F39DE"/>
    <w:rsid w:val="00402422"/>
    <w:rsid w:val="00431310"/>
    <w:rsid w:val="0044002B"/>
    <w:rsid w:val="00447F3C"/>
    <w:rsid w:val="004730A5"/>
    <w:rsid w:val="00485F50"/>
    <w:rsid w:val="004D3159"/>
    <w:rsid w:val="004D4281"/>
    <w:rsid w:val="004D593B"/>
    <w:rsid w:val="004E6D1A"/>
    <w:rsid w:val="00511434"/>
    <w:rsid w:val="00514176"/>
    <w:rsid w:val="00554421"/>
    <w:rsid w:val="00594BB6"/>
    <w:rsid w:val="005B4C06"/>
    <w:rsid w:val="005C6EEA"/>
    <w:rsid w:val="005D39AD"/>
    <w:rsid w:val="005E5780"/>
    <w:rsid w:val="00626F33"/>
    <w:rsid w:val="006509D7"/>
    <w:rsid w:val="00651280"/>
    <w:rsid w:val="006561F2"/>
    <w:rsid w:val="00666AD7"/>
    <w:rsid w:val="00692A4D"/>
    <w:rsid w:val="006B0826"/>
    <w:rsid w:val="006B1B0F"/>
    <w:rsid w:val="006B1D18"/>
    <w:rsid w:val="006D7D7C"/>
    <w:rsid w:val="006F6117"/>
    <w:rsid w:val="0071354F"/>
    <w:rsid w:val="00722D8B"/>
    <w:rsid w:val="007422F9"/>
    <w:rsid w:val="00754A5A"/>
    <w:rsid w:val="00767FD1"/>
    <w:rsid w:val="007A23CA"/>
    <w:rsid w:val="007F1CCD"/>
    <w:rsid w:val="007F1D7D"/>
    <w:rsid w:val="007F7CD2"/>
    <w:rsid w:val="00800CFF"/>
    <w:rsid w:val="008261CE"/>
    <w:rsid w:val="00843F68"/>
    <w:rsid w:val="008574E7"/>
    <w:rsid w:val="0086195F"/>
    <w:rsid w:val="00863D93"/>
    <w:rsid w:val="00867E6A"/>
    <w:rsid w:val="008B2D14"/>
    <w:rsid w:val="008D7338"/>
    <w:rsid w:val="008E4C41"/>
    <w:rsid w:val="008F0AF7"/>
    <w:rsid w:val="009229E0"/>
    <w:rsid w:val="009263A4"/>
    <w:rsid w:val="00930610"/>
    <w:rsid w:val="009344C3"/>
    <w:rsid w:val="00947293"/>
    <w:rsid w:val="00956D25"/>
    <w:rsid w:val="00961BE2"/>
    <w:rsid w:val="009B7404"/>
    <w:rsid w:val="009B7447"/>
    <w:rsid w:val="009F0C8D"/>
    <w:rsid w:val="00A07EA9"/>
    <w:rsid w:val="00A1694D"/>
    <w:rsid w:val="00A51A6A"/>
    <w:rsid w:val="00A52897"/>
    <w:rsid w:val="00A610D5"/>
    <w:rsid w:val="00A65DD3"/>
    <w:rsid w:val="00A66321"/>
    <w:rsid w:val="00A83E1F"/>
    <w:rsid w:val="00AE0D81"/>
    <w:rsid w:val="00AE7E9D"/>
    <w:rsid w:val="00B04DC4"/>
    <w:rsid w:val="00B120EF"/>
    <w:rsid w:val="00B14B57"/>
    <w:rsid w:val="00B16B42"/>
    <w:rsid w:val="00B3191A"/>
    <w:rsid w:val="00B34A9C"/>
    <w:rsid w:val="00B37A41"/>
    <w:rsid w:val="00B7774D"/>
    <w:rsid w:val="00BB2969"/>
    <w:rsid w:val="00BB30E3"/>
    <w:rsid w:val="00BC1F4E"/>
    <w:rsid w:val="00BC3192"/>
    <w:rsid w:val="00BD6ECA"/>
    <w:rsid w:val="00BE2FDE"/>
    <w:rsid w:val="00BE5A0D"/>
    <w:rsid w:val="00C3001D"/>
    <w:rsid w:val="00C35079"/>
    <w:rsid w:val="00C472C1"/>
    <w:rsid w:val="00C57219"/>
    <w:rsid w:val="00CB0CD3"/>
    <w:rsid w:val="00CB1C64"/>
    <w:rsid w:val="00CD2A5D"/>
    <w:rsid w:val="00CE3BBA"/>
    <w:rsid w:val="00CF24A7"/>
    <w:rsid w:val="00D17BF2"/>
    <w:rsid w:val="00D5067E"/>
    <w:rsid w:val="00D636FE"/>
    <w:rsid w:val="00D74D95"/>
    <w:rsid w:val="00D876A8"/>
    <w:rsid w:val="00DB4701"/>
    <w:rsid w:val="00DC1C7D"/>
    <w:rsid w:val="00DC76BC"/>
    <w:rsid w:val="00DD43A2"/>
    <w:rsid w:val="00DE3A64"/>
    <w:rsid w:val="00DF3C26"/>
    <w:rsid w:val="00E05E61"/>
    <w:rsid w:val="00E1739F"/>
    <w:rsid w:val="00E237D3"/>
    <w:rsid w:val="00E44DA0"/>
    <w:rsid w:val="00E83606"/>
    <w:rsid w:val="00E85401"/>
    <w:rsid w:val="00E929B7"/>
    <w:rsid w:val="00E96BCD"/>
    <w:rsid w:val="00ED641F"/>
    <w:rsid w:val="00EF4231"/>
    <w:rsid w:val="00F10240"/>
    <w:rsid w:val="00F160D5"/>
    <w:rsid w:val="00F2438B"/>
    <w:rsid w:val="00F25C42"/>
    <w:rsid w:val="00F333BF"/>
    <w:rsid w:val="00F6552F"/>
    <w:rsid w:val="00F66279"/>
    <w:rsid w:val="00F966AD"/>
    <w:rsid w:val="00FD7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72A5E"/>
  <w15:docId w15:val="{1104188D-85F6-4E79-BC2E-977AB488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02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44F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F17"/>
    <w:rPr>
      <w:rFonts w:ascii="Segoe UI" w:hAnsi="Segoe UI" w:cs="Segoe UI"/>
      <w:sz w:val="18"/>
      <w:szCs w:val="18"/>
    </w:rPr>
  </w:style>
  <w:style w:type="character" w:styleId="BookTitle">
    <w:name w:val="Book Title"/>
    <w:basedOn w:val="DefaultParagraphFont"/>
    <w:uiPriority w:val="33"/>
    <w:qFormat/>
    <w:rsid w:val="008F0AF7"/>
    <w:rPr>
      <w:b/>
      <w:bCs/>
      <w:i/>
      <w:iCs/>
      <w:spacing w:val="5"/>
    </w:rPr>
  </w:style>
  <w:style w:type="character" w:styleId="Hyperlink">
    <w:name w:val="Hyperlink"/>
    <w:basedOn w:val="DefaultParagraphFont"/>
    <w:uiPriority w:val="99"/>
    <w:unhideWhenUsed/>
    <w:rsid w:val="008F0AF7"/>
    <w:rPr>
      <w:color w:val="0000FF" w:themeColor="hyperlink"/>
      <w:u w:val="single"/>
    </w:rPr>
  </w:style>
  <w:style w:type="character" w:styleId="UnresolvedMention">
    <w:name w:val="Unresolved Mention"/>
    <w:basedOn w:val="DefaultParagraphFont"/>
    <w:uiPriority w:val="99"/>
    <w:semiHidden/>
    <w:unhideWhenUsed/>
    <w:rsid w:val="008F0AF7"/>
    <w:rPr>
      <w:color w:val="605E5C"/>
      <w:shd w:val="clear" w:color="auto" w:fill="E1DFDD"/>
    </w:rPr>
  </w:style>
  <w:style w:type="character" w:styleId="FollowedHyperlink">
    <w:name w:val="FollowedHyperlink"/>
    <w:basedOn w:val="DefaultParagraphFont"/>
    <w:uiPriority w:val="99"/>
    <w:semiHidden/>
    <w:unhideWhenUsed/>
    <w:rsid w:val="008F0AF7"/>
    <w:rPr>
      <w:color w:val="800080" w:themeColor="followedHyperlink"/>
      <w:u w:val="single"/>
    </w:rPr>
  </w:style>
  <w:style w:type="paragraph" w:styleId="ListParagraph">
    <w:name w:val="List Paragraph"/>
    <w:basedOn w:val="Normal"/>
    <w:uiPriority w:val="34"/>
    <w:qFormat/>
    <w:rsid w:val="00B14B57"/>
    <w:pPr>
      <w:ind w:left="720"/>
      <w:contextualSpacing/>
    </w:pPr>
  </w:style>
  <w:style w:type="character" w:styleId="Strong">
    <w:name w:val="Strong"/>
    <w:basedOn w:val="DefaultParagraphFont"/>
    <w:uiPriority w:val="22"/>
    <w:qFormat/>
    <w:rsid w:val="00594BB6"/>
    <w:rPr>
      <w:b/>
      <w:bCs/>
    </w:rPr>
  </w:style>
  <w:style w:type="table" w:styleId="TableGrid">
    <w:name w:val="Table Grid"/>
    <w:basedOn w:val="TableNormal"/>
    <w:uiPriority w:val="39"/>
    <w:rsid w:val="001053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61F2"/>
    <w:pPr>
      <w:tabs>
        <w:tab w:val="center" w:pos="4680"/>
        <w:tab w:val="right" w:pos="9360"/>
      </w:tabs>
      <w:spacing w:line="240" w:lineRule="auto"/>
    </w:pPr>
  </w:style>
  <w:style w:type="character" w:customStyle="1" w:styleId="HeaderChar">
    <w:name w:val="Header Char"/>
    <w:basedOn w:val="DefaultParagraphFont"/>
    <w:link w:val="Header"/>
    <w:uiPriority w:val="99"/>
    <w:rsid w:val="006561F2"/>
  </w:style>
  <w:style w:type="paragraph" w:styleId="Footer">
    <w:name w:val="footer"/>
    <w:basedOn w:val="Normal"/>
    <w:link w:val="FooterChar"/>
    <w:uiPriority w:val="99"/>
    <w:unhideWhenUsed/>
    <w:rsid w:val="006561F2"/>
    <w:pPr>
      <w:tabs>
        <w:tab w:val="center" w:pos="4680"/>
        <w:tab w:val="right" w:pos="9360"/>
      </w:tabs>
      <w:spacing w:line="240" w:lineRule="auto"/>
    </w:pPr>
  </w:style>
  <w:style w:type="character" w:customStyle="1" w:styleId="FooterChar">
    <w:name w:val="Footer Char"/>
    <w:basedOn w:val="DefaultParagraphFont"/>
    <w:link w:val="Footer"/>
    <w:uiPriority w:val="99"/>
    <w:rsid w:val="00656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732964">
      <w:bodyDiv w:val="1"/>
      <w:marLeft w:val="0"/>
      <w:marRight w:val="0"/>
      <w:marTop w:val="0"/>
      <w:marBottom w:val="0"/>
      <w:divBdr>
        <w:top w:val="none" w:sz="0" w:space="0" w:color="auto"/>
        <w:left w:val="none" w:sz="0" w:space="0" w:color="auto"/>
        <w:bottom w:val="none" w:sz="0" w:space="0" w:color="auto"/>
        <w:right w:val="none" w:sz="0" w:space="0" w:color="auto"/>
      </w:divBdr>
    </w:div>
    <w:div w:id="1506287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c.gov/parasites/naegleria/pdf/Free-Living-Ameba-Testing-Factsheet-508c.pdf" TargetMode="External"/><Relationship Id="rId18" Type="http://schemas.openxmlformats.org/officeDocument/2006/relationships/hyperlink" Target="https://www.cdc.gov/dpdx/" TargetMode="External"/><Relationship Id="rId26" Type="http://schemas.openxmlformats.org/officeDocument/2006/relationships/hyperlink" Target="https://www.cdc.gov/parasites/balamuthia/diagnosis-hcp.html" TargetMode="External"/><Relationship Id="rId39" Type="http://schemas.openxmlformats.org/officeDocument/2006/relationships/hyperlink" Target="https://www.cdc.gov/parasites/balamuthia/treatment-hcp.html"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s://www.cdc.gov/parasites/balamuthia/treatment-hcp.html" TargetMode="External"/><Relationship Id="rId42" Type="http://schemas.openxmlformats.org/officeDocument/2006/relationships/hyperlink" Target="https://www.cdc.gov/parasites/balamuthia/treatment-hcp.html" TargetMode="External"/><Relationship Id="rId47" Type="http://schemas.openxmlformats.org/officeDocument/2006/relationships/hyperlink" Target="https://www.profounda.com/" TargetMode="External"/><Relationship Id="rId50" Type="http://schemas.openxmlformats.org/officeDocument/2006/relationships/hyperlink" Target="https://cmr.asm.org/content/16/2/273.long" TargetMode="External"/><Relationship Id="rId7" Type="http://schemas.openxmlformats.org/officeDocument/2006/relationships/image" Target="media/image1.png"/><Relationship Id="rId12" Type="http://schemas.openxmlformats.org/officeDocument/2006/relationships/hyperlink" Target="https://www.cdc.gov/dpdx/contact.html" TargetMode="External"/><Relationship Id="rId17" Type="http://schemas.openxmlformats.org/officeDocument/2006/relationships/hyperlink" Target="https://www.cdc.gov/dpdx/freelivingamebic/index.html" TargetMode="External"/><Relationship Id="rId25" Type="http://schemas.openxmlformats.org/officeDocument/2006/relationships/image" Target="media/image6.jpeg"/><Relationship Id="rId33" Type="http://schemas.openxmlformats.org/officeDocument/2006/relationships/hyperlink" Target="https://www.cdc.gov/parasites/balamuthia/treatment-hcp.html" TargetMode="External"/><Relationship Id="rId38" Type="http://schemas.openxmlformats.org/officeDocument/2006/relationships/hyperlink" Target="https://www.cdc.gov/parasites/balamuthia/treatment-hcp.html" TargetMode="External"/><Relationship Id="rId46" Type="http://schemas.openxmlformats.org/officeDocument/2006/relationships/hyperlink" Target="https://www.profounda.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cdc.gov/parasites/balamuthia/diagnosis-hcp.html" TargetMode="External"/><Relationship Id="rId29" Type="http://schemas.openxmlformats.org/officeDocument/2006/relationships/hyperlink" Target="https://www.cdc.gov/parasites/balamuthia/treatment-hcp.html" TargetMode="External"/><Relationship Id="rId41" Type="http://schemas.openxmlformats.org/officeDocument/2006/relationships/hyperlink" Target="https://www.cdc.gov/parasites/balamuthia/treatment-hcp.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dc.gov/parasites/balamuthia/diagnosis-hcp.html" TargetMode="External"/><Relationship Id="rId32" Type="http://schemas.openxmlformats.org/officeDocument/2006/relationships/hyperlink" Target="https://www.cdc.gov/parasites/balamuthia/treatment-hcp.html" TargetMode="External"/><Relationship Id="rId37" Type="http://schemas.openxmlformats.org/officeDocument/2006/relationships/hyperlink" Target="https://www.cdc.gov/parasites/balamuthia/treatment-hcp.html" TargetMode="External"/><Relationship Id="rId40" Type="http://schemas.openxmlformats.org/officeDocument/2006/relationships/hyperlink" Target="https://www.cdc.gov/parasites/balamuthia/treatment-hcp.html" TargetMode="External"/><Relationship Id="rId45" Type="http://schemas.openxmlformats.org/officeDocument/2006/relationships/hyperlink" Target="https://www.cdc.gov/parasites/balamuthia/treatment-hcp.html" TargetMode="External"/><Relationship Id="rId5" Type="http://schemas.openxmlformats.org/officeDocument/2006/relationships/footnotes" Target="footnotes.xml"/><Relationship Id="rId15" Type="http://schemas.openxmlformats.org/officeDocument/2006/relationships/hyperlink" Target="https://www.ncbi.nlm.nih.gov/pmc/articles/PMC5330223/" TargetMode="External"/><Relationship Id="rId23" Type="http://schemas.openxmlformats.org/officeDocument/2006/relationships/hyperlink" Target="https://www.cdc.gov/parasites/balamuthia/diagnosis-hcp.html" TargetMode="External"/><Relationship Id="rId28" Type="http://schemas.openxmlformats.org/officeDocument/2006/relationships/hyperlink" Target="https://www.cdc.gov/parasites/balamuthia/treatment-hcp.html" TargetMode="External"/><Relationship Id="rId36" Type="http://schemas.openxmlformats.org/officeDocument/2006/relationships/hyperlink" Target="https://www.cdc.gov/parasites/balamuthia/treatment-hcp.html" TargetMode="External"/><Relationship Id="rId49" Type="http://schemas.openxmlformats.org/officeDocument/2006/relationships/hyperlink" Target="https://academic.oup.com/cid/article/68/11/1815/5104175" TargetMode="External"/><Relationship Id="rId10" Type="http://schemas.openxmlformats.org/officeDocument/2006/relationships/header" Target="header1.xml"/><Relationship Id="rId19" Type="http://schemas.openxmlformats.org/officeDocument/2006/relationships/hyperlink" Target="https://www.cdc.gov/parasites/balamuthia/diagnosis-hcp.html" TargetMode="External"/><Relationship Id="rId31" Type="http://schemas.openxmlformats.org/officeDocument/2006/relationships/hyperlink" Target="https://www.cdc.gov/parasites/balamuthia/treatment-hcp.html" TargetMode="External"/><Relationship Id="rId44" Type="http://schemas.openxmlformats.org/officeDocument/2006/relationships/hyperlink" Target="https://www.cdc.gov/parasites/balamuthia/treatment-hcp.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c.gov/dpdx/freelivingamebic/modules/Acanthamoeba_LifeCycle_lg.jpg" TargetMode="External"/><Relationship Id="rId14" Type="http://schemas.openxmlformats.org/officeDocument/2006/relationships/hyperlink" Target="https://www.profounda.com/" TargetMode="External"/><Relationship Id="rId22" Type="http://schemas.openxmlformats.org/officeDocument/2006/relationships/hyperlink" Target="https://www.cdc.gov/parasites/balamuthia/diagnosis-hcp.html" TargetMode="External"/><Relationship Id="rId27" Type="http://schemas.openxmlformats.org/officeDocument/2006/relationships/image" Target="media/image7.jpeg"/><Relationship Id="rId30" Type="http://schemas.openxmlformats.org/officeDocument/2006/relationships/hyperlink" Target="https://www.cdc.gov/parasites/balamuthia/treatment-hcp.html" TargetMode="External"/><Relationship Id="rId35" Type="http://schemas.openxmlformats.org/officeDocument/2006/relationships/hyperlink" Target="https://www.cdc.gov/parasites/balamuthia/treatment-hcp.html" TargetMode="External"/><Relationship Id="rId43" Type="http://schemas.openxmlformats.org/officeDocument/2006/relationships/hyperlink" Target="https://www.cdc.gov/parasites/balamuthia/treatment-hcp.html" TargetMode="External"/><Relationship Id="rId48" Type="http://schemas.openxmlformats.org/officeDocument/2006/relationships/hyperlink" Target="https://doi.org/10.1016/j.idcr.2019.e00524"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5394</Words>
  <Characters>30750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tracy</dc:creator>
  <cp:lastModifiedBy>Todd MacLaughlan</cp:lastModifiedBy>
  <cp:revision>2</cp:revision>
  <dcterms:created xsi:type="dcterms:W3CDTF">2020-02-03T18:24:00Z</dcterms:created>
  <dcterms:modified xsi:type="dcterms:W3CDTF">2020-02-03T18:24:00Z</dcterms:modified>
</cp:coreProperties>
</file>